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телефонный-терроризм"/>
    <w:p>
      <w:pPr>
        <w:pStyle w:val="Heading3"/>
      </w:pPr>
      <w:r>
        <w:t xml:space="preserve">Памятка «Телефонный терроризм»</w:t>
      </w:r>
    </w:p>
    <w:p>
      <w:pPr>
        <w:pStyle w:val="FirstParagraph"/>
      </w:pPr>
      <w:r>
        <w:t xml:space="preserve">27.08.2021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http://izmaylowo.mos.ru/counter-terrorism/prevention-of-terrorism-and-extremism/detail/10211752.html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counter-terrorism/prevention-of-terrorism-and-extremism/detail/10211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counter-terrorism/prevention-of-terrorism-and-extremism/detail/10211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2025-03-21T03:29:13Z</dcterms:created>
  <dcterms:modified xsi:type="dcterms:W3CDTF">2025-03-21T03:29:13Z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