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4de87b6c3a2e1e68285645b2a1b09ebfaff832"/>
    <w:p>
      <w:pPr>
        <w:pStyle w:val="Heading3"/>
      </w:pPr>
      <w:r>
        <w:t xml:space="preserve">ПАМЯТКА ДЛЯ ОБРАЗОВАТЕЛЬЫХ УЧРЕЖДЕНИЙ. КАК ПРОВОДИТЬ ПРОФИЛАКТИКУ СРЕДИ СТУДЕНТОВ И УЧЕНИКОВ ИЗ ГРУППЫ РИСКА?</w:t>
      </w:r>
    </w:p>
    <w:p>
      <w:pPr>
        <w:pStyle w:val="FirstParagraph"/>
      </w:pPr>
      <w:r>
        <w:t xml:space="preserve">20.08.2024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upload_local/resize_cache/9320427/615a3c08ed218588d4af7b453f29c069/iblock/ff7/ff72c01ec2a1184524731aa92efabebc/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http://izmaylowo.mos.ru/counter-terrorism/prevention-of-terrorism-and-extremism/detail/12528008.html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counter-terrorism/prevention-of-terrorism-and-extremism/detail/125280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counter-terrorism/prevention-of-terrorism-and-extremism/detail/125280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2025-03-21T03:29:49Z</dcterms:created>
  <dcterms:modified xsi:type="dcterms:W3CDTF">2025-03-21T03:29:49Z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