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терроризм-угроза-человечества"/>
    <w:p>
      <w:pPr>
        <w:pStyle w:val="Heading3"/>
      </w:pPr>
      <w:r>
        <w:t xml:space="preserve">Терроризм-угроза человечества!</w:t>
      </w:r>
    </w:p>
    <w:p>
      <w:pPr>
        <w:pStyle w:val="FirstParagraph"/>
      </w:pPr>
      <w:r>
        <w:t xml:space="preserve">20.08.2024</w:t>
      </w:r>
    </w:p>
    <w:p>
      <w:pPr>
        <w:pStyle w:val="BodyText"/>
      </w:pPr>
      <w:hyperlink r:id="rId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http://izmaylowo.mos.ru/counter-terrorism/prevention-of-terrorism-and-extremism/detail/12528018.html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counter-terrorism/prevention-of-terrorism-and-extremism/detail/12528018.html" TargetMode="External" /><Relationship Type="http://schemas.openxmlformats.org/officeDocument/2006/relationships/hyperlink" Id="rId20" Target="https://postimages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counter-terrorism/prevention-of-terrorism-and-extremism/detail/12528018.html" TargetMode="External" /><Relationship Type="http://schemas.openxmlformats.org/officeDocument/2006/relationships/hyperlink" Id="rId20" Target="https://postimages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2025-03-21T03:29:54Z</dcterms:created>
  <dcterms:modified xsi:type="dcterms:W3CDTF">2025-03-21T03:29:54Z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