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99ec54a9f123e64c5dca2e9b0410128d689f79"/>
    <w:p>
      <w:pPr>
        <w:pStyle w:val="Heading3"/>
      </w:pPr>
      <w:r>
        <w:t xml:space="preserve">Исправление сведений реестра недвижимости: вопросы и ответы</w:t>
      </w:r>
    </w:p>
    <w:p>
      <w:pPr>
        <w:pStyle w:val="FirstParagraph"/>
      </w:pPr>
      <w:r>
        <w:t xml:space="preserve">27.08.2021</w:t>
      </w:r>
    </w:p>
    <w:p>
      <w:pPr>
        <w:pStyle w:val="BodyText"/>
      </w:pPr>
      <w:r>
        <w:rPr>
          <w:iCs/>
          <w:i/>
        </w:rPr>
        <w:t xml:space="preserve">Кадастровая палата по Москве рассказала о том, что делать в случае обнаружения ошибки в Едином государственном реестре недвижимости (ЕГРН)</w:t>
      </w:r>
    </w:p>
    <w:p>
      <w:pPr>
        <w:pStyle w:val="BodyText"/>
      </w:pPr>
      <w:r>
        <w:t xml:space="preserve">При оформлении недвижимого имущества у граждан нередко возникают вопросы, по которым требуются квалифицированные консультации. Кадастровая палата по Москве подготовила ответы на наиболее популярные из них.</w:t>
      </w:r>
    </w:p>
    <w:p>
      <w:pPr>
        <w:pStyle w:val="BodyText"/>
      </w:pPr>
      <w:r>
        <w:rPr>
          <w:bCs/>
          <w:b/>
        </w:rPr>
        <w:t xml:space="preserve">Вопрос</w:t>
      </w:r>
      <w:r>
        <w:t xml:space="preserve">: Как подать заявление об исправлении технической ошибки в сведениях из ЕГРН?</w:t>
      </w:r>
    </w:p>
    <w:p>
      <w:pPr>
        <w:pStyle w:val="BodyText"/>
      </w:pPr>
      <w:r>
        <w:rPr>
          <w:bCs/>
          <w:b/>
        </w:rPr>
        <w:t xml:space="preserve">Ответ</w:t>
      </w:r>
      <w:r>
        <w:t xml:space="preserve">: Техническая ошибка – описка, опечатка, грамматическая</w:t>
      </w:r>
      <w:r>
        <w:br/>
      </w:r>
      <w:r>
        <w:t xml:space="preserve">или арифметическая ошибка либо подобная ошибка, вызвавшая несоответствие сведений, содержащихся в ЕГРН, сведениям, содержащимся в документах,</w:t>
      </w:r>
      <w:r>
        <w:br/>
      </w:r>
      <w:r>
        <w:t xml:space="preserve">на основании которых вносилась запись в реестр.</w:t>
      </w:r>
    </w:p>
    <w:p>
      <w:pPr>
        <w:pStyle w:val="BodyText"/>
      </w:pPr>
      <w:r>
        <w:t xml:space="preserve">Наличие технической ошибки может послужить причиной отказа в проведении учетно-регистрационных действий или их приостановке, привести к неверному начислению суммы налога и другим негативным последствиям.</w:t>
      </w:r>
    </w:p>
    <w:p>
      <w:pPr>
        <w:pStyle w:val="BodyText"/>
      </w:pPr>
      <w:r>
        <w:t xml:space="preserve">Подать заявление об исправлении технической ошибки можно лично в МФЦ, направить почтой в орган регистрации прав либо в электронной форме через сайт Росреестра (</w:t>
      </w:r>
      <w:hyperlink r:id="rId20">
        <w:r>
          <w:rPr>
            <w:rStyle w:val="Hyperlink"/>
          </w:rPr>
          <w:t xml:space="preserve">https://rosreestr.gov.ru/</w:t>
        </w:r>
      </w:hyperlink>
      <w:r>
        <w:t xml:space="preserve">).</w:t>
      </w:r>
    </w:p>
    <w:p>
      <w:pPr>
        <w:pStyle w:val="BodyText"/>
      </w:pPr>
      <w:r>
        <w:t xml:space="preserve">Исправление технической ошибки производится в течение трех рабочих дней</w:t>
      </w:r>
      <w:r>
        <w:br/>
      </w:r>
      <w:r>
        <w:t xml:space="preserve">с момента получения соответствующего заявления.</w:t>
      </w:r>
    </w:p>
    <w:p>
      <w:pPr>
        <w:pStyle w:val="BodyText"/>
      </w:pPr>
      <w:r>
        <w:t xml:space="preserve">Отметим, что исправление технической ошибки в записях осуществляется</w:t>
      </w:r>
      <w:r>
        <w:br/>
      </w:r>
      <w:r>
        <w:t xml:space="preserve">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>
      <w:pPr>
        <w:pStyle w:val="BodyText"/>
      </w:pPr>
      <w:r>
        <w:rPr>
          <w:bCs/>
          <w:b/>
        </w:rPr>
        <w:t xml:space="preserve">Вопрос</w:t>
      </w:r>
      <w:r>
        <w:t xml:space="preserve">: В каком порядке исправляется реестровая ошибка?</w:t>
      </w:r>
    </w:p>
    <w:p>
      <w:pPr>
        <w:pStyle w:val="BodyText"/>
      </w:pPr>
      <w:r>
        <w:rPr>
          <w:bCs/>
          <w:b/>
        </w:rPr>
        <w:t xml:space="preserve">Ответ</w:t>
      </w:r>
      <w:r>
        <w:t xml:space="preserve">: Реестровая ошибка – воспроизведенная в ЕГРН ошибка, содержащаяся</w:t>
      </w:r>
      <w:r>
        <w:br/>
      </w:r>
      <w:r>
        <w:t xml:space="preserve">в межевом или техническом плане, карте-плане территории или акте обследования, возникшая вследствие ошибки, допущенной лицом, выполнившим кадастровые работы, или содержащаяся в документах, представленных в орган регистрации прав иными лицами или органами в порядке информационного взаимодействия.</w:t>
      </w:r>
    </w:p>
    <w:p>
      <w:pPr>
        <w:pStyle w:val="BodyText"/>
      </w:pPr>
      <w:r>
        <w:t xml:space="preserve">Реестровая ошибка исправляется в заявительном порядке при осуществлении государственного кадастрового учета изменений объекта недвижимости, если она содержится в документах, представленных ранее с заявлением об осуществлении одновременно государственного кадастрового учета и государственной регистрации прав либо с заявлением об осуществлении государственного кадастрового учета соответствующего объекта недвижимости.</w:t>
      </w:r>
    </w:p>
    <w:p>
      <w:pPr>
        <w:pStyle w:val="BodyText"/>
      </w:pPr>
      <w:r>
        <w:t xml:space="preserve">Также она может быть исправлена в порядке внесения в ЕГРН сведений, поступивших в рамках межведомственного информационного взаимодействия,</w:t>
      </w:r>
      <w:r>
        <w:br/>
      </w:r>
      <w:r>
        <w:t xml:space="preserve">или сведений, поступивших в уведомительном или ином предусмотренном федеральным законом порядке, если реестровая ошибка содержится в документах, представленных ранее таким образом.</w:t>
      </w:r>
    </w:p>
    <w:p>
      <w:pPr>
        <w:pStyle w:val="BodyText"/>
      </w:pPr>
      <w:r>
        <w:rPr>
          <w:bCs/>
          <w:b/>
        </w:rPr>
        <w:t xml:space="preserve">Вопрос</w:t>
      </w:r>
      <w:r>
        <w:t xml:space="preserve">: Возможно ли исправить реестровую ошибку на основании судебного акта?</w:t>
      </w:r>
    </w:p>
    <w:p>
      <w:pPr>
        <w:pStyle w:val="BodyText"/>
      </w:pPr>
      <w:r>
        <w:rPr>
          <w:bCs/>
          <w:b/>
        </w:rPr>
        <w:t xml:space="preserve">Ответ</w:t>
      </w:r>
      <w:r>
        <w:t xml:space="preserve">: Реестровая ошибка может быть исправлена на основании вступившего решения суда либо на основании документов, обеспечивающих исполнение такого решения.</w:t>
      </w:r>
    </w:p>
    <w:p>
      <w:pPr>
        <w:pStyle w:val="BodyText"/>
      </w:pPr>
      <w:r>
        <w:t xml:space="preserve">В случае, если решение суда о необходимости осуществления государственного кадастрового учета либо решение суда, разрешившее спор о границах земельных участков или контурах расположенных на них объектов недвижимости, содержит необходимые для внесения в ЕГРН основные сведения об объекте недвижимости, представление в орган регистрации прав дополнительно межевого или технического плана либо акта обследования, подготовленных в результате выполнения кадастровых работ, не требуется.</w:t>
      </w:r>
    </w:p>
    <w:p>
      <w:pPr>
        <w:pStyle w:val="BodyText"/>
      </w:pPr>
      <w:r>
        <w:t xml:space="preserve">К необходимым данным об объекте относятся сведения о координатах характерных точек границ земельного участка, координатах характерных точек контура здания, сооружения или объекта незавершенного строительства</w:t>
      </w:r>
      <w:r>
        <w:br/>
      </w:r>
      <w:r>
        <w:t xml:space="preserve">на земельном участке, которые соответствуют методам их определения, установленным органом нормативно-правового регулирования. В орган регистрации прав может быть направлен просто судебный акт с новыми координатами, в случае невозможности внесения данных координат должен быть подготовлен межевой план.</w:t>
      </w:r>
    </w:p>
    <w:p>
      <w:pPr>
        <w:pStyle w:val="BodyText"/>
      </w:pPr>
      <w:r>
        <w:t xml:space="preserve">Необходимо отметить, что государственный регистратор обязан внести запись</w:t>
      </w:r>
      <w:r>
        <w:br/>
      </w:r>
      <w:r>
        <w:t xml:space="preserve">в ЕГРН на основании судебного акта независимо от его участия в деле,</w:t>
      </w:r>
      <w:r>
        <w:br/>
      </w:r>
      <w:r>
        <w:t xml:space="preserve">при чем наличие судебного акта не освобождает лицо от представления иных документов, не являющихся правоустанавливающими, которые необходимы</w:t>
      </w:r>
      <w:r>
        <w:br/>
      </w:r>
      <w:r>
        <w:t xml:space="preserve">для внесения записи в ЕГРН.</w:t>
      </w:r>
    </w:p>
    <w:p>
      <w:pPr>
        <w:pStyle w:val="BodyText"/>
      </w:pPr>
      <w:r>
        <w:rPr>
          <w:iCs/>
          <w:i/>
        </w:rPr>
        <w:t xml:space="preserve">«Исправление ошибок в ЕГРН позволяет повысить качество сведений</w:t>
      </w:r>
      <w:r>
        <w:br/>
      </w:r>
      <w:r>
        <w:rPr>
          <w:iCs/>
          <w:i/>
        </w:rPr>
        <w:t xml:space="preserve">о недвижимости и является одним из приоритетных направлений деятельности Кадастровой палаты по Москве. Так, за первое полугодие 2021 года экспертами учреждения исправлено более 37 тысяч технических и четырёхсот реестровых ошибок, что позволило сведениям ЕГРН стать точнее и достовернее</w:t>
      </w:r>
      <w:r>
        <w:t xml:space="preserve">», – отметил</w:t>
      </w:r>
      <w:r>
        <w:t xml:space="preserve"> </w:t>
      </w:r>
      <w:r>
        <w:rPr>
          <w:bCs/>
          <w:b/>
        </w:rPr>
        <w:t xml:space="preserve">заместитель директора Кадастровой палаты по Москве Алексей Некрасов</w:t>
      </w:r>
      <w:r>
        <w:t xml:space="preserve">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br/>
      </w:r>
      <w:r>
        <w:t xml:space="preserve">8-800-100-34-34 (звонок бесплатный). Эксперты ведомства дадут разъяснения</w:t>
      </w:r>
      <w:r>
        <w:br/>
      </w:r>
      <w:r>
        <w:t xml:space="preserve">и консультации по темам, связанным с осуществлением государственного кадастрового учёта, регистрации прав, предоставлением сведений из ЕГРН.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Эксперты Кадастровой палаты по Москве регулярно проводят консультации для жителей столицы по наиболее актуальным вопросам. Своевременное получение квалифицированной правовой помощи позволит уменьшить риск возникновения непредвиденных ситуаций при проведении сделки с недвижимым имуществом</w:t>
      </w:r>
      <w:r>
        <w:t xml:space="preserve">», – добавил</w:t>
      </w:r>
      <w:r>
        <w:t xml:space="preserve"> </w:t>
      </w:r>
      <w:r>
        <w:rPr>
          <w:bCs/>
          <w:b/>
        </w:rPr>
        <w:t xml:space="preserve">Алексей Некрасов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http://izmaylowo.mos.ru/inform/detail/10212035.html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inform/detail/10212035.html" TargetMode="External" /><Relationship Type="http://schemas.openxmlformats.org/officeDocument/2006/relationships/hyperlink" Id="rId20" Target="https://rosreestr.gov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inform/detail/10212035.html" TargetMode="External" /><Relationship Type="http://schemas.openxmlformats.org/officeDocument/2006/relationships/hyperlink" Id="rId20" Target="https://rosreestr.gov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2024-08-22T13:05:18Z</dcterms:created>
  <dcterms:modified xsi:type="dcterms:W3CDTF">2024-08-22T13:05:18Z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