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de78f1341185f27e0cc2d166195a472aeaf97"/>
    <w:p>
      <w:pPr>
        <w:pStyle w:val="Heading3"/>
      </w:pPr>
      <w:r>
        <w:t xml:space="preserve">164 запроса в минуту – скорость выдачи сведений из ЕГРН в столице</w:t>
      </w:r>
    </w:p>
    <w:p>
      <w:pPr>
        <w:pStyle w:val="FirstParagraph"/>
      </w:pPr>
      <w:r>
        <w:t xml:space="preserve">07.10.2021</w:t>
      </w:r>
    </w:p>
    <w:p>
      <w:pPr>
        <w:pStyle w:val="BodyText"/>
      </w:pPr>
      <w:r>
        <w:rPr>
          <w:bCs/>
          <w:b/>
        </w:rPr>
        <w:t xml:space="preserve">164 запроса в минуту – скорость выдачи сведений из ЕГРН в столице</w:t>
      </w:r>
    </w:p>
    <w:p>
      <w:pPr>
        <w:pStyle w:val="BodyText"/>
      </w:pPr>
      <w:r>
        <w:rPr>
          <w:iCs/>
          <w:i/>
        </w:rPr>
        <w:t xml:space="preserve">Кадастровая палата по Москве отчиталась о результатах предоставления сведений из Единого государственного реестра недвижимости (ЕГРН) за август 2021</w:t>
      </w:r>
    </w:p>
    <w:p>
      <w:pPr>
        <w:pStyle w:val="BodyText"/>
      </w:pPr>
      <w:r>
        <w:rPr>
          <w:bCs/>
          <w:b/>
        </w:rPr>
        <w:t xml:space="preserve">Эксперты столичной Кадастровой палаты зафиксировали рекордный рост количества выданных на бесплатной основе сведений из ЕГРН в августе – более 5,16 млн документов, за июль – 3,22 млн.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Всего за восемь месяцев 2021 года учреждением предоставлено без взимания платы около 11,24 млн данных из реестра недвижимости, при этом в электронном виде выдано 99% из них. За аналогичный период 2020 года было выдано чуть более 3 млн сведений, 97 % от общего числа в электронном виде. К текущему году услуга по предоставлению сведений из ЕГРН почти полностью оказывается в цифровом формате.</w:t>
      </w:r>
    </w:p>
    <w:p>
      <w:pPr>
        <w:pStyle w:val="BodyText"/>
      </w:pPr>
      <w:r>
        <w:t xml:space="preserve">Для совершенствования деятельности и ускорения процесса оказания услуг введен механизм межведомственного взаимодействия, который подразумевает обмен документами, находящимися в распоряжении органов власти и местного самоуправления, а также запрос различных сведений, в том числе из реестра недвижимости, без участия граждан.</w:t>
      </w:r>
    </w:p>
    <w:p>
      <w:pPr>
        <w:pStyle w:val="BodyText"/>
      </w:pPr>
      <w:r>
        <w:t xml:space="preserve">Органы власти и лица, оказывающие государственные и муниципальные услуги населению, контролирующие соблюдение действующего законодательства, а также осуществляющие оперативно-розыскную деятельность, имеют возможность бесплатно получать такие сведения.</w:t>
      </w:r>
    </w:p>
    <w:p>
      <w:pPr>
        <w:pStyle w:val="BodyText"/>
      </w:pPr>
      <w:r>
        <w:t xml:space="preserve">К ним относятся правоохранительные органы, суды и судебные приставы-исполнители, органы исполнительной власти, органы прокуратуры, Счетная палата РФ, арбитражные и конкурсные управляющие, многофункциональные центры, нотариусы, Пенсионный фонд РФ и ряд других ведомств.</w:t>
      </w:r>
    </w:p>
    <w:p>
      <w:pPr>
        <w:pStyle w:val="BodyText"/>
      </w:pPr>
      <w:r>
        <w:t xml:space="preserve">Оказание государственных услуг в онлайн-формате существенно упрощает процедуру их получения и экономит время заявителей, что способствует повышению комфортности жизни граждан и созданию благоприятных условий для ведения бизнеса.</w:t>
      </w:r>
    </w:p>
    <w:p>
      <w:pPr>
        <w:pStyle w:val="BodyText"/>
      </w:pPr>
      <w:r>
        <w:t xml:space="preserve">В общей сложности за восемь месяцев 2021 года учреждением подготовлено более 11,54 млн сведений из ЕГРН, при этом количество в электронном виде превышает показатель документов, выданных на бумаге, почти в 35 раз.</w:t>
      </w:r>
    </w:p>
    <w:p>
      <w:pPr>
        <w:pStyle w:val="BodyText"/>
      </w:pPr>
      <w:r>
        <w:t xml:space="preserve">Наиболее востребованными документами остаются выписка о правах отдельного лица, ее запросили почти 9 млн раз, и выписка об объекте недвижимости – 1,62 млн раз. Также ведомство получило большое количество запросов о предоставлении сведений о переходе права собственности и об основных характеристиках объекта недвижимости.</w:t>
      </w:r>
    </w:p>
    <w:p>
      <w:pPr>
        <w:pStyle w:val="BodyText"/>
      </w:pPr>
      <w:r>
        <w:rPr>
          <w:iCs/>
          <w:i/>
        </w:rPr>
        <w:t xml:space="preserve">«Эффективное межведомственное взаимодействие и развитие инфраструктуры оказания услуг способствуют росту их качества и доступности. При этом создание цифровой среды в сфере оборота недвижимости направлено, в первую очередь, на повышение удовлетворенности граждан, профессиональных сообществ и органов власти от использования онлайн-сервисов»</w:t>
      </w:r>
      <w:r>
        <w:t xml:space="preserve">, – отметила</w:t>
      </w:r>
      <w:r>
        <w:t xml:space="preserve"> </w:t>
      </w:r>
      <w:r>
        <w:rPr>
          <w:bCs/>
          <w:b/>
        </w:rPr>
        <w:t xml:space="preserve">директор Кадастровой палаты по Москве Елена Спиридонова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http://izmaylowo.mos.ru/inform/detail/10305694.html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inform/detail/103056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inform/detail/103056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2024-08-22T13:44:27Z</dcterms:created>
  <dcterms:modified xsi:type="dcterms:W3CDTF">2024-08-22T13:44:27Z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