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fba6aee6dfed8d3085c2260de6060cdcd2746"/>
    <w:p>
      <w:pPr>
        <w:pStyle w:val="Heading3"/>
      </w:pPr>
      <w:r>
        <w:t xml:space="preserve">Столичная Кадастровая палата рассказала о законодательных новшествах в оформлении дома блокированной застройки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rPr>
          <w:bCs/>
          <w:b/>
        </w:rPr>
        <w:t xml:space="preserve">Дома блокированной застройки сейчас являются достаточно популярной недвижимостью, и горожанам важно знать, какие изменения в оформлении таких объектов внес Федеральный закон от 30.12.2021 № 476-ФЗ. Эксперты филиала рассказали москвичам о действующих законодательных изменениях.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быть, если в документах на недвижимость указано понятие «блок жилого дома», которое исчезло из Градостроительного кодекса РФ?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пунктом 40 статьи 1 Градостроительного кодекса РФ дом блокированной застройки – жилой дом, блокированный с другим жилым домом или несколькими домами в одном ряду общими боковыми стенами без проемов,</w:t>
      </w:r>
      <w:r>
        <w:br/>
      </w:r>
      <w:r>
        <w:t xml:space="preserve">и имеющий отдельный выход на земельный участок.</w:t>
      </w:r>
    </w:p>
    <w:p>
      <w:pPr>
        <w:pStyle w:val="BodyText"/>
      </w:pPr>
      <w:r>
        <w:t xml:space="preserve">Учитывая нормы Федерального закона от 30.12.2021 № 476-ФЗ с 01.03.2022 блок, соответствующий вышеуказанным признакам, признается домом блокированной застройки независимо от того, является ли он зданием или помещением в здании.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«Блок жилого дома» в сведениях Единого государственного реестра недвижимости (ЕГРН) обозначен как помещение. Нужно ли переоформлять документы в связи с вступлением в силу Федерального закона от 30.12.2021</w:t>
      </w:r>
      <w:r>
        <w:br/>
      </w:r>
      <w:r>
        <w:t xml:space="preserve">№ 476-ФЗ?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до дня вступления в силу вышеуказанного закона в ЕГРН были внесены сведения о блоках (независимо от их наименования или вида разрешенного использования) в качестве жилых помещений в жилых домах блокированной жилой застройки и зарегистрированы права на такие блоки, их собственники вправе совместным решением уполномочить одного из собственников таких блоков</w:t>
      </w:r>
      <w:r>
        <w:br/>
      </w:r>
      <w:r>
        <w:t xml:space="preserve">на обращение от их имени в орган регистрации прав. Необходимо будет представить заявление об учете изменений сведений ЕГРН в части приведения вида, назначения</w:t>
      </w:r>
      <w:r>
        <w:br/>
      </w:r>
      <w:r>
        <w:t xml:space="preserve">и вида разрешенного использования объекта недвижимости в соответствии</w:t>
      </w:r>
      <w:r>
        <w:br/>
      </w:r>
      <w:r>
        <w:t xml:space="preserve">с требованиями законодательных актов РФ, измененных вышеуказанным законом.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нас под блоками дома один общий земельный участок. Возможно</w:t>
      </w:r>
      <w:r>
        <w:br/>
      </w:r>
      <w:r>
        <w:t xml:space="preserve">ли его разделить?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Да. Собственники земельного участка, находящегося в общей долевой собственности собственников блоков в таком доме, могут принять решение</w:t>
      </w:r>
      <w:r>
        <w:br/>
      </w:r>
      <w:r>
        <w:t xml:space="preserve">о его разделе, с образованием земельных участков под каждым домом блокированной застройки.</w:t>
      </w:r>
    </w:p>
    <w:p>
      <w:pPr>
        <w:pStyle w:val="BodyText"/>
      </w:pPr>
      <w:r>
        <w:t xml:space="preserve">В этом случае одновременно с этим заявлением, в орган регистрации прав должно быть подано заявление о государственном кадастровом учете</w:t>
      </w:r>
      <w:r>
        <w:br/>
      </w:r>
      <w:r>
        <w:t xml:space="preserve">и государственной регистрации прав на образуемые земельные участки</w:t>
      </w:r>
      <w:r>
        <w:br/>
      </w:r>
      <w:r>
        <w:t xml:space="preserve">с приложением документов, необходимых для осуществления учетно-регистрационных действий.</w:t>
      </w:r>
    </w:p>
    <w:p>
      <w:pPr>
        <w:pStyle w:val="BodyText"/>
      </w:pPr>
      <w:r>
        <w:rPr>
          <w:iCs/>
          <w:i/>
        </w:rPr>
        <w:t xml:space="preserve">«В силу положений Федерального закона от 30.12.2021 № 476-ФЗ здание</w:t>
      </w:r>
      <w:r>
        <w:br/>
      </w:r>
      <w:r>
        <w:rPr>
          <w:iCs/>
          <w:i/>
        </w:rPr>
        <w:t xml:space="preserve">или помещение может быть признано жилым домом в случае соответствия признакам, предусмотренным пунктом 40 статьи 1 Градостроительного кодекса РФ. Подготовка каких-либо заключений в данном случае законом не предусмотрена»,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http://izmaylowo.mos.ru/inform/detail/11302250.html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302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302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2023-08-15T12:19:41Z</dcterms:created>
  <dcterms:modified xsi:type="dcterms:W3CDTF">2023-08-15T12:19:41Z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