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efcc67cdf0a4d3aee30deca447606ab83a5ca7"/>
    <w:p>
      <w:pPr>
        <w:pStyle w:val="Heading3"/>
      </w:pPr>
      <w:r>
        <w:t xml:space="preserve">Эксперты столичного Роскадастра продолжают отвечать на вопросы иностранных граждан о предоставлении данных из ЕГРН</w:t>
      </w:r>
    </w:p>
    <w:p>
      <w:pPr>
        <w:pStyle w:val="FirstParagraph"/>
      </w:pPr>
      <w:r>
        <w:t xml:space="preserve">21.09.2023</w:t>
      </w:r>
    </w:p>
    <w:p>
      <w:pPr>
        <w:pStyle w:val="BodyText"/>
      </w:pPr>
      <w:r>
        <w:t xml:space="preserve">В Роскадастр по Москве продолжают поступать вопросы о порядке получения сведений из Единого государственного реестра недвижимости (ЕГРН) гражданами стран Ближнего зарубежья, не находящимися на территории Российской Федерации. Представляем вашему вниманию наиболее интересные из них.</w:t>
      </w:r>
    </w:p>
    <w:p>
      <w:pPr>
        <w:pStyle w:val="BodyText"/>
      </w:pPr>
      <w:r>
        <w:t xml:space="preserve">Вопрос: Я являюсь гражданином страны Ближнего зарубежья и нахожусь за пределами Российской Федерации. Как мне получить в отношении себя сведения из ЕГРН ограниченного доступа?</w:t>
      </w:r>
    </w:p>
    <w:p>
      <w:pPr>
        <w:pStyle w:val="BodyText"/>
      </w:pPr>
      <w:r>
        <w:t xml:space="preserve">Ответ: В случае, если между Российской Федерацией и иностранным государством заключён международный договор об оказании юридической помощи, нотариус может направить соответствующий запрос в компетентный орган своей страны. После его рассмотрения и проверки документ направляется в Министерство Юстиции РФ.</w:t>
      </w:r>
    </w:p>
    <w:p>
      <w:pPr>
        <w:pStyle w:val="BodyText"/>
      </w:pPr>
      <w:r>
        <w:t xml:space="preserve">К перечню стран, между которыми заключён такой договор, относятся: Российская Федерация, Азербайджанская Республика, Республика Армения, Республика Беларусь, Республика Казахстан, Киргизская Республика, Республика Таджикистан и Республика Узбекистан.</w:t>
      </w:r>
    </w:p>
    <w:p>
      <w:pPr>
        <w:pStyle w:val="BodyText"/>
      </w:pPr>
      <w:r>
        <w:t xml:space="preserve">Иным вариантом предоставления сведений из ЕГРН ограниченного доступа в отношении Вас является оформление нотариально заверенной доверенности на гражданина Российской Федерации на право осуществления такого запроса.</w:t>
      </w:r>
    </w:p>
    <w:p>
      <w:pPr>
        <w:pStyle w:val="BodyText"/>
      </w:pPr>
      <w:r>
        <w:t xml:space="preserve">Вопрос: Может ли нотариус моей страны обратиться напрямую в филиал ППК «Роскадастр», как и нотариус Российской Федерации?</w:t>
      </w:r>
    </w:p>
    <w:p>
      <w:pPr>
        <w:pStyle w:val="BodyText"/>
      </w:pPr>
      <w:r>
        <w:t xml:space="preserve">Ответ: Нет. Полномочия участников гражданских правоотношений в Российской Федерации определяются в том числе правовым статусом (гражданин, не гражданин; резидент, не резидент) и нахождением их под юрисдикцией Российской Федерации.</w:t>
      </w:r>
    </w:p>
    <w:p>
      <w:pPr>
        <w:pStyle w:val="BodyText"/>
      </w:pPr>
      <w:r>
        <w:t xml:space="preserve">«Нотариусы иностранных государств не относятся к числу лиц (органов), которым в соответствии с указанными нормами могут быть предоставлены сведения ограниченного доступа. Методическими рекомендациями об организации работы по исполнению международных обязательств Российской Федерации в сфере правовой помощи, утверждёнными приказом Минюста России от 24.12.2007 №249, запрос о правовой помощи, поступивший с нарушением установленного международным договором порядка, а именно: инициаторами не являются компетентный иностранный орган или центральный аппарат Минюста России, подлежит направлению в центральный аппарат Минюста России без исполнения вместе с конвертом отправителя (или его копией)», – отметил Алексей Некрасов, заместитель директора филиала ППК «Роскадастр» по Москве.</w:t>
      </w:r>
    </w:p>
    <w:p>
      <w:pPr>
        <w:pStyle w:val="BodyText"/>
      </w:pPr>
      <w: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http://izmaylowo.mos.ru/inform/detail/11843984.html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inform/detail/11843984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inform/detail/11843984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2023-09-21T05:38:18Z</dcterms:created>
  <dcterms:modified xsi:type="dcterms:W3CDTF">2023-09-21T05:38:18Z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