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e0f6fe7a032498ec3ef35af0b4e94d519ba04"/>
    <w:p>
      <w:pPr>
        <w:pStyle w:val="Heading3"/>
      </w:pPr>
      <w:r>
        <w:t xml:space="preserve">Основные изменения в налогообложении имущества физических лиц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t xml:space="preserve">Налоговые уведомления, направленные в 2024 году, содержат расчет налогов имущественных налогов физических лиц за налоговый период 2023 года. При этом, по сравнению с предыдущим налоговым периодом произошли следующие основные изменения.</w:t>
      </w:r>
    </w:p>
    <w:p>
      <w:pPr>
        <w:pStyle w:val="BodyText"/>
      </w:pPr>
      <w:r>
        <w:rPr>
          <w:bCs/>
          <w:b/>
        </w:rPr>
        <w:t xml:space="preserve">Транспортный налог</w:t>
      </w:r>
    </w:p>
    <w:p>
      <w:pPr>
        <w:pStyle w:val="BodyText"/>
      </w:pPr>
      <w:r>
        <w:t xml:space="preserve">- при расчете налога применен Перечень легковых автомобилей средней стоимостью от 10 млн руб. за 2023 год, размещенный на официальном сайте Минпромторга России. Для налогообложения с применением повышающего коэффициента 3 используются позиции Перечня для легковых автомобилей средней стоимостью от 10 млн. до 15 млн. рублей, с года выпуска которых прошло не более 10 лет, и средней стоимостью от 15 млн. рублей, с года выпуска которых прошло не более 20 лет.</w:t>
      </w:r>
    </w:p>
    <w:p>
      <w:pPr>
        <w:pStyle w:val="BodyText"/>
      </w:pPr>
      <w:r>
        <w:rPr>
          <w:bCs/>
          <w:b/>
        </w:rPr>
        <w:t xml:space="preserve">Земельный налог</w:t>
      </w:r>
    </w:p>
    <w:p>
      <w:pPr>
        <w:pStyle w:val="BodyText"/>
      </w:pPr>
      <w:r>
        <w:t xml:space="preserve">- применены ограничения роста налоговой базы в соответствии с пунктом 18 статьи 2 Федерального закона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Федерации». В частности, в случае увеличения кадастровой стоимости земельного участка на 01.01.2023 (в том числе в результате проведения в 2022 году нового тура государственной кадастровой оценки земель и утверждения его результатов) для расчета налога за налоговый период 2023 года применена кадастровая стоимость земельного участка, внесенная в Единый государственный реестр недвижимости по состоянию на 01.01.2022, за исключением случаев, если кадастровая стоимость земельного участка увеличилась вследствие изменения его характеристик.</w:t>
      </w:r>
    </w:p>
    <w:p>
      <w:pPr>
        <w:pStyle w:val="BodyText"/>
      </w:pPr>
      <w:r>
        <w:t xml:space="preserve">С информацией о кадастровой стоимости земельного участка можно ознакомиться, получив выписку из Единого государственного реестра недвижимости в МФЦ или на официальном сайте Росреестра.</w:t>
      </w:r>
    </w:p>
    <w:p>
      <w:pPr>
        <w:pStyle w:val="BodyText"/>
      </w:pPr>
      <w:r>
        <w:rPr>
          <w:bCs/>
          <w:b/>
        </w:rPr>
        <w:t xml:space="preserve">Налог на имущество физических лиц</w:t>
      </w:r>
    </w:p>
    <w:p>
      <w:pPr>
        <w:pStyle w:val="BodyText"/>
      </w:pPr>
      <w:r>
        <w:t xml:space="preserve">- для расчета налога за налоговый период 2023 года применена кадастровая стоимость объектов недвижимости, при этом для исчисления налога использованы коэффициенты:</w:t>
      </w:r>
    </w:p>
    <w:p>
      <w:pPr>
        <w:pStyle w:val="BodyText"/>
      </w:pPr>
      <w:r>
        <w:t xml:space="preserve">• 10-типроцентного ограничения роста налога по сравнению с предшествующим налоговым периодом – для регионов,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п.7 ст. 378.2 НК РФ, а также объектов, предусмотренных абз. 2 п. 10 ст. 378.2 НК РФ, кроме гаражей и машино-мест, расположенных в таких объектах налогообложения);</w:t>
      </w:r>
    </w:p>
    <w:p>
      <w:pPr>
        <w:pStyle w:val="BodyText"/>
      </w:pPr>
      <w:r>
        <w:t xml:space="preserve">• 0.6 в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– применительно к первому налоговому периоду, за который исчисляется налог в отношении этого объекта налогообложения (за исключением объектов, включенных в перечень, определяемый в соответствии с п.7 ст. 378.2 НК РФ, а также объектов, предусмотренных п.7 ст. 378.2 НК РФ, кроме гаражей и машино-мест, расположенных в таких объектах налогообложения);</w:t>
      </w:r>
    </w:p>
    <w:p>
      <w:pPr>
        <w:pStyle w:val="BodyText"/>
      </w:pPr>
      <w:r>
        <w:t xml:space="preserve">• 0.6 (в 2023 году был 0.4) – для г. Севастополя, где кадастровая стоимость применяется в качестве налоговой базы третий год;</w:t>
      </w:r>
    </w:p>
    <w:p>
      <w:pPr>
        <w:pStyle w:val="BodyText"/>
      </w:pPr>
      <w:r>
        <w:t xml:space="preserve">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</w:t>
      </w:r>
    </w:p>
    <w:p>
      <w:pPr>
        <w:pStyle w:val="BodyText"/>
      </w:pPr>
      <w:r>
        <w:t xml:space="preserve"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в контакт-центре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http://izmaylowo.mos.ru/inform/detail/12595499.html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2595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2595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2024-10-11T01:21:22Z</dcterms:created>
  <dcterms:modified xsi:type="dcterms:W3CDTF">2024-10-11T01:21:22Z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