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да-теперь-платить-налоги"/>
    <w:p>
      <w:pPr>
        <w:pStyle w:val="Heading3"/>
      </w:pPr>
      <w:r>
        <w:t xml:space="preserve">Куда теперь платить налоги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http://izmaylowo.mos.ru/inform/detail/12656631.html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2025-02-13T22:10:41Z</dcterms:created>
  <dcterms:modified xsi:type="dcterms:W3CDTF">2025-02-13T22:10:41Z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