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eacba0d7b46d5fb5ba74f94ec1c73e841042f6"/>
    <w:p>
      <w:pPr>
        <w:pStyle w:val="Heading3"/>
      </w:pPr>
      <w:r>
        <w:t xml:space="preserve">График проведения вакцинаций против бешенства госветслужбой ВАО города Москвы в июле 2020 году</w:t>
      </w:r>
    </w:p>
    <w:p>
      <w:pPr>
        <w:pStyle w:val="FirstParagraph"/>
      </w:pPr>
      <w:r>
        <w:t xml:space="preserve">08.07.2020</w:t>
      </w:r>
    </w:p>
    <w:p>
      <w:pPr>
        <w:pStyle w:val="BodyText"/>
      </w:pPr>
      <w:r>
        <w:drawing>
          <wp:inline>
            <wp:extent cx="5334000" cy="75340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upload_local/Безымянный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40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http://izmaylowo.mos.ru/inform/detail/9013246.html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inform/detail/90132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inform/detail/90132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2023-08-19T05:40:12Z</dcterms:created>
  <dcterms:modified xsi:type="dcterms:W3CDTF">2023-08-19T05:40:12Z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