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a6a05af036bb7237467bb3ac9c2781e08c725"/>
    <w:p>
      <w:pPr>
        <w:pStyle w:val="Heading3"/>
      </w:pPr>
      <w:r>
        <w:t xml:space="preserve">Спец. выпуск окружной газеты с границами избирательных участков</w:t>
      </w:r>
    </w:p>
    <w:p>
      <w:pPr>
        <w:pStyle w:val="FirstParagraph"/>
      </w:pPr>
      <w:r>
        <w:t xml:space="preserve">06.08.2013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http://izmaylowo.mos.ru/newspaper_izmailovo/detail/799205.html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Измайлово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79920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izmaylowo.mos.ru" TargetMode="External" /><Relationship Type="http://schemas.openxmlformats.org/officeDocument/2006/relationships/hyperlink" Id="rId20" Target="http://izmaylowo.mos.ru/newspaper_izmailovo/detail/79920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2024-08-20T11:06:27Z</dcterms:created>
  <dcterms:modified xsi:type="dcterms:W3CDTF">2024-08-20T11:06:27Z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