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0cbefd3f06b82303dd095ca5296b9b4789304b"/>
    <w:p>
      <w:pPr>
        <w:pStyle w:val="Heading3"/>
      </w:pPr>
      <w:r>
        <w:t xml:space="preserve">Летние путевки для нашей детворы – в наличии!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rPr>
          <w:bCs/>
          <w:b/>
        </w:rPr>
        <w:t xml:space="preserve">В субботу на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портале государственных и муниципальных услуг города Москвы</w:t>
        </w:r>
      </w:hyperlink>
      <w:r>
        <w:t xml:space="preserve"> </w:t>
      </w:r>
      <w:r>
        <w:rPr>
          <w:bCs/>
          <w:b/>
        </w:rPr>
        <w:t xml:space="preserve">открылось бронирование путёвок на летний сезон 2015 года. За организацию и проведение летней оздоровительной кампании в этом году отвечает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ГАУК «Мосгортур»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Родители и законные представители ребёнка могут подать заявление на совместный или детский отдых и оздоровление, определиться с конкретной оздоровительной организацией согласно представленным регионам, датами заезда и тематической программой пребывания.</w:t>
      </w:r>
    </w:p>
    <w:p>
      <w:pPr>
        <w:pStyle w:val="BodyText"/>
      </w:pPr>
      <w:r>
        <w:t xml:space="preserve">Получить путёвку за счёт средств городского бюджета смогут дети льготных категорий. Тем, кто не может этого сделать, предлагается отправиться в летний оздоровительный лагерь на общих основаниях. Стоимость путёвки в этом случае зависит от расположения лагеря. В рамках летней оздоровительной кампании родители детей, имеющих право на льготы, смогут выбрать лагерь в одном из следующих регионов: Черноморское и Азовское побережье Крыма и Краснодарского края, Черноморское побережье Абхазии, средняя полоса России, Москва и Московская область, Кавказ и Ставропольской край.</w:t>
      </w:r>
    </w:p>
    <w:p>
      <w:pPr>
        <w:pStyle w:val="BodyText"/>
      </w:pPr>
      <w:r>
        <w:t xml:space="preserve">Лагеря и базы отдыха во всех представленных регионах отобраны согласно требованиям московского стандарта детского отдыха — нового документа, разработанного совместно с москвичами и определяющего критерии качества организации детского отдыха. Этим летом внедрено 60 процентов предложенных родителями и экспертами норм и правил, оставшиеся — до конца 2017 года.</w:t>
      </w:r>
    </w:p>
    <w:p>
      <w:pPr>
        <w:pStyle w:val="BodyText"/>
      </w:pPr>
      <w:r>
        <w:t xml:space="preserve">Отдыхать дети будут по семи уникальным программам, которые легли в основу тематик смен в лагерях: «Юный натуралист», «Москва вела страну к Победе», «Лидерство и здоровье», «Россия. Общий мир», «Стиль — книга! Году литературы посвящается», «Приключения полиглота» и «Я — стратег. Бизнес-программа для детей и подростков». Все программы разработаны специалистами «Мосгортура» так, чтобы детский отдых был не только весёлым, но и полезным для интеллектуального, физического и социального развития ребёнка.</w:t>
      </w:r>
    </w:p>
    <w:p>
      <w:pPr>
        <w:pStyle w:val="BodyText"/>
      </w:pPr>
      <w:r>
        <w:t xml:space="preserve">Для получения информации можно обратиться по телефону бесплатной горячей линии: 8 (800) 333-17-70.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http://izmaylowo.mos.ru/presscenter/news/detail/1805492.html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presscenter/news/detail/1805492.html" TargetMode="External" /><Relationship Type="http://schemas.openxmlformats.org/officeDocument/2006/relationships/hyperlink" Id="rId21" Target="http://mosgortur.ru/" TargetMode="External" /><Relationship Type="http://schemas.openxmlformats.org/officeDocument/2006/relationships/hyperlink" Id="rId20" Target="http://pgu.mos.ru/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presscenter/news/detail/1805492.html" TargetMode="External" /><Relationship Type="http://schemas.openxmlformats.org/officeDocument/2006/relationships/hyperlink" Id="rId21" Target="http://mosgortur.ru/" TargetMode="External" /><Relationship Type="http://schemas.openxmlformats.org/officeDocument/2006/relationships/hyperlink" Id="rId20" Target="http://pgu.mos.ru/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2024-08-18T00:35:48Z</dcterms:created>
  <dcterms:modified xsi:type="dcterms:W3CDTF">2024-08-18T00:35:48Z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