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e3485cf36280b9c15c3acd5fecb6c2973eb15d"/>
    <w:p>
      <w:pPr>
        <w:pStyle w:val="Heading3"/>
      </w:pPr>
      <w:r>
        <w:t xml:space="preserve">«Тотальный диктант» в Москве будут писать на 122 площадках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Тысячи москвичей почувствуют себя вновь школьниками и проверят, как хорошо они помнят правила орфографии и пунктуации русского языка. 16 апреля в 13-й раз в Москве состоится массовая акция «Тотальный диктант».</w:t>
      </w:r>
    </w:p>
    <w:p>
      <w:pPr>
        <w:pStyle w:val="BodyText"/>
      </w:pPr>
      <w:r>
        <w:drawing>
          <wp:inline>
            <wp:extent cx="5334000" cy="21549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диктан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4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Писать диктант будут на 122 «площадках» города. Акция проводится в том числе усилиями молодежных палат города, а также Мосгордумы при участии Департамента образования. Им поставлена задача сделать диктант как можно более доступным для жителей всех районов Москвы. В идеале рекорд – привлечение к акции более 10 тысяч человек. Это количество станет рекордным.</w:t>
      </w:r>
    </w:p>
    <w:p>
      <w:pPr>
        <w:pStyle w:val="BodyText"/>
      </w:pPr>
      <w:r>
        <w:t xml:space="preserve">На более сорока площадках зачитывать текст диктанта предоставлено «профессиональным» учителя русского языка и литературы. Однако помимо них эту задачу выполнят некоторые депутаты Мосгордумы и Госдумы, лингвисты и даже популярные актеры театра и кино. В Войковском районе диктант прочтет депутат Госдумы Ирина Белых, в Кунцево – народный артист России, актер театра и кино, депутат Мосгордумы Евгений Герасимов, в Ясенево – актриса театра и кино Светлана Светличная.</w:t>
      </w:r>
    </w:p>
    <w:p>
      <w:pPr>
        <w:pStyle w:val="BodyText"/>
      </w:pPr>
      <w:r>
        <w:t xml:space="preserve">«По ту сторону» диктанта окажутся и сами депутаты молодежных палат, вызвавшиеся прочитать текст перед большой аудиторией.</w:t>
      </w:r>
    </w:p>
    <w:p>
      <w:pPr>
        <w:pStyle w:val="BodyText"/>
      </w:pPr>
      <w:r>
        <w:t xml:space="preserve">- Просматриваю некоторые ролики на youtube по теме диктантов и того, как должен вести себя преподаватель перед учениками. Думаю, все пройдет на высоте, и эксперимент будет удачным! – верит член Молодежной палаты района Останкинский Мария Вейц.</w:t>
      </w:r>
    </w:p>
    <w:p>
      <w:pPr>
        <w:pStyle w:val="BodyText"/>
      </w:pPr>
      <w:r>
        <w:t xml:space="preserve">В этом году взятый в основу диктанта текст принадлежит перу известному российскому детскому писателю Андрею Усачеву.</w:t>
      </w:r>
    </w:p>
    <w:p>
      <w:pPr>
        <w:pStyle w:val="BodyText"/>
      </w:pPr>
      <w:r>
        <w:t xml:space="preserve">Начавшийся на уровне города Новосиьирска, уже в прошлом году «Тотальный диктант» писали в 559 городах 58 государств мира, в нем принял участие даже российские космонавты на орбите планеты Земля. В этом году проверка грамотности русских людей пройдет на всех континентах и более чем в 600 городах России.</w:t>
      </w:r>
    </w:p>
    <w:p>
      <w:pPr>
        <w:pStyle w:val="BodyText"/>
      </w:pPr>
      <w:r>
        <w:t xml:space="preserve">Для участия в «Тотальном диктанте» необходимо пройти несложную регистрацию на сайте</w:t>
      </w:r>
      <w:r>
        <w:t xml:space="preserve"> </w:t>
      </w:r>
      <w:hyperlink r:id="rId23">
        <w:r>
          <w:rPr>
            <w:rStyle w:val="Hyperlink"/>
          </w:rPr>
          <w:t xml:space="preserve">http://totaldict.ru/</w:t>
        </w:r>
      </w:hyperlink>
      <w:r>
        <w:t xml:space="preserve">. Здесь же находится перечень адресов, по которым расположены площадки для диктанта – выбирайте наиболее удобный для Вас!</w:t>
      </w:r>
    </w:p>
    <w:p>
      <w:pPr>
        <w:pStyle w:val="BodyText"/>
      </w:pPr>
      <w:r>
        <w:t xml:space="preserve">Начало диктанта в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http://izmaylowo.mos.ru/presscenter/news/detail/2793152.html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presscenter/news/detail/2793152.html" TargetMode="External" /><Relationship Type="http://schemas.openxmlformats.org/officeDocument/2006/relationships/hyperlink" Id="rId23" Target="http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presscenter/news/detail/2793152.html" TargetMode="External" /><Relationship Type="http://schemas.openxmlformats.org/officeDocument/2006/relationships/hyperlink" Id="rId23" Target="http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2025-03-21T03:39:45Z</dcterms:created>
  <dcterms:modified xsi:type="dcterms:W3CDTF">2025-03-21T03:39:45Z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