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43fe925265e31bc15561f9692bd6c4517ce329"/>
    <w:p>
      <w:pPr>
        <w:pStyle w:val="Heading3"/>
      </w:pPr>
      <w:r>
        <w:t xml:space="preserve">На 3,1 тысячу выросло число путевок для детей-инвалидов столицы в 2016 году</w:t>
      </w:r>
    </w:p>
    <w:p>
      <w:pPr>
        <w:pStyle w:val="FirstParagraph"/>
      </w:pPr>
      <w:r>
        <w:t xml:space="preserve">29.04.2016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Путевки.%20Фото%20с%20сайта%20moskva.bezformata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Об увеличении числа путевок Агентству городских новостей «Москва» сообщили в пресс-службе столичного департамента социальной защиты и труда населения.</w:t>
      </w:r>
    </w:p>
    <w:p>
      <w:pPr>
        <w:pStyle w:val="BodyText"/>
      </w:pPr>
      <w:r>
        <w:t xml:space="preserve">По словам собеседника агентства, для обеспечения детей-инвалидов и сопровождающих лиц в 2016 году приобретено 13 тысяч 950 путевок. Это на 3 тысячи 150 путевок больше числа путевок, приобретенных в 2015 году. Дети поедут отдыхать в Пензенскую и Смоленскую область в Средней полосе России, в Анапу и Геленджик на Черноморское побережье, в Ессентуки на Северном Кавказе, в Республику Крым.</w:t>
      </w:r>
    </w:p>
    <w:p>
      <w:pPr>
        <w:pStyle w:val="BodyText"/>
      </w:pPr>
      <w:r>
        <w:t xml:space="preserve">Путевки для детей и их сопровождающих предоставляются в рамках набора социальных услуг. Средства на их приобретение выделяются как из городского, так и из федерального бюджета. При закупке санаторно-курортных путевок департаментом используются конкурсные процедуры.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http://izmaylowo.mos.ru/presscenter/news/detail/2872367.html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28723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28723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2024-08-18T10:54:48Z</dcterms:created>
  <dcterms:modified xsi:type="dcterms:W3CDTF">2024-08-18T10:54:48Z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