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e396b4e02b49203de4eaec090c425a3cacab5"/>
    <w:p>
      <w:pPr>
        <w:pStyle w:val="Heading3"/>
      </w:pPr>
      <w:r>
        <w:t xml:space="preserve">Строительно-монтажные работы в эти дни ведутся на 18 объектах в центре столицы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t xml:space="preserve">О проведении строительно-монтажных работ по 18 объектам в центре столицы сообщил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По его словам в настоящий момент на этих объектах проводится капитальный ремонт, ремонт фасадов, ремонтно-реставрационные работы. Все действия производятся как за счет средств бюджета города, так и за счет внебюджетных источников финансирования.</w:t>
      </w:r>
    </w:p>
    <w:p>
      <w:pPr>
        <w:pStyle w:val="BodyText"/>
      </w:pPr>
      <w:r>
        <w:t xml:space="preserve">ГУП «ДЭЗ, ИСК» в 2016 году выполнило работы по приведению в порядок фасадов трех объектов: строение 4, дом 2 на проспекте Мира, дом 10, строения 1 и 2 в Съезжинском переулке. ФХУ «РПЦ» проведен ремонт здания по адресу: улица Воронцово поле, дом16, строение 4. Объект по адресу Гончарная набережная владение 3 находится в работе у ОАО «Мосстройвозрождение». Выполняются работы на улице Покровка, дом 17, строение 5 и работы по приспособлению к современному использованию и реставрации объекта культурного наследия по адресу: Николоямская улица, дом 52 строение 1.</w:t>
      </w:r>
    </w:p>
    <w:p>
      <w:pPr>
        <w:pStyle w:val="BodyText"/>
      </w:pPr>
      <w:r>
        <w:t xml:space="preserve">Также до конца года предполагается завершение работ по таким адресам, как ул. Садовая-Спасская, д.19, стр.2, 1-й Самотечный д.18/1 и др. (ГКУ «УКРиС») и Крымский тупик, вл. 9, стр.1 (ФХУ «РПЦ»).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http://izmaylowo.mos.ru/presscenter/news/detail/3210258.html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10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10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2024-08-18T01:34:31Z</dcterms:created>
  <dcterms:modified xsi:type="dcterms:W3CDTF">2024-08-18T01:34:31Z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