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ff5e1a9cf023e0d999a8c5ae899a212e06643"/>
    <w:p>
      <w:pPr>
        <w:pStyle w:val="Heading3"/>
      </w:pPr>
      <w:r>
        <w:t xml:space="preserve">Данные по капремонту жилья в Москве уже получили по Сети более 70 тысяч граждан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t xml:space="preserve">Более 70 тысяч москвичей, зарегистрированных</w:t>
      </w:r>
      <w:r>
        <w:t xml:space="preserve"> </w:t>
      </w:r>
      <w:hyperlink r:id="rId20">
        <w:r>
          <w:rPr>
            <w:rStyle w:val="Hyperlink"/>
          </w:rPr>
          <w:t xml:space="preserve">на портале городских услуг</w:t>
        </w:r>
      </w:hyperlink>
      <w:r>
        <w:t xml:space="preserve">, с 14 июня 2016 года воспользовались новой услугой – получением данных о состоянии капитального ремонта в их доме и даже отдельной квартире через Интернет.</w:t>
      </w:r>
    </w:p>
    <w:p>
      <w:pPr>
        <w:pStyle w:val="BodyText"/>
      </w:pPr>
      <w:r>
        <w:t xml:space="preserve">До 14 июня услуга была исключительно «бумажной», а срок исполнения мог затянуться на 30 дней по закону. Сервис «</w:t>
      </w:r>
      <w:hyperlink r:id="rId20">
        <w:r>
          <w:rPr>
            <w:rStyle w:val="Hyperlink"/>
          </w:rPr>
          <w:t xml:space="preserve">Получить сведения Фонда капитального ремонта</w:t>
        </w:r>
      </w:hyperlink>
      <w:r>
        <w:t xml:space="preserve">» положительно оценили более 95% пользователей портала «Активный гражданин». Эта опция</w:t>
      </w:r>
      <w:r>
        <w:t xml:space="preserve"> </w:t>
      </w:r>
      <w:hyperlink r:id="rId20">
        <w:r>
          <w:rPr>
            <w:rStyle w:val="Hyperlink"/>
          </w:rPr>
          <w:t xml:space="preserve">портала городских услуг Москвы</w:t>
        </w:r>
      </w:hyperlink>
      <w:r>
        <w:t xml:space="preserve"> </w:t>
      </w:r>
      <w:r>
        <w:t xml:space="preserve">целиком доступна еще и «спецсчетчикам», то есть тем, кто оплачивает взносы на капремонт на отдельный специальный счет в банке.</w:t>
      </w:r>
    </w:p>
    <w:p>
      <w:pPr>
        <w:pStyle w:val="BodyText"/>
      </w:pPr>
      <w:r>
        <w:t xml:space="preserve">По подсчетам Фонда капитального ремонта, потенциальное число пользователей услуги, настоящих и будущих – свыше 4 миллионов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http://izmaylowo.mos.ru/presscenter/news/detail/3365239.html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3365239.html" TargetMode="External" /><Relationship Type="http://schemas.openxmlformats.org/officeDocument/2006/relationships/hyperlink" Id="rId20" Target="https://pgu.mos.ru/ru/services/link/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3365239.html" TargetMode="External" /><Relationship Type="http://schemas.openxmlformats.org/officeDocument/2006/relationships/hyperlink" Id="rId20" Target="https://pgu.mos.ru/ru/services/link/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2024-08-18T10:44:18Z</dcterms:created>
  <dcterms:modified xsi:type="dcterms:W3CDTF">2024-08-18T10:44:18Z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