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35e3547301a2ccd05f2753b588075503599e7"/>
    <w:p>
      <w:pPr>
        <w:pStyle w:val="Heading3"/>
      </w:pPr>
      <w:r>
        <w:t xml:space="preserve">Продукцию, которую будут продавать в обновленных переходах столицы, выберут сами жители города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t xml:space="preserve">Голосование, позволяющее определить списки предполагаемых товаров, в настоящий момент запущено на портале «Активный гражданин».</w:t>
      </w:r>
    </w:p>
    <w:p>
      <w:pPr>
        <w:pStyle w:val="BodyText"/>
      </w:pPr>
      <w:r>
        <w:t xml:space="preserve">Выбранные товары будут продаваться в более чем 140 обновленных павильонах. Данные павильоны установят к 2018 году. Их разместят в 12 обновленных павильонах столицы. В список предлагаемых в ходе голосования наименований входят продукты питания и печатная продукция. В павильонах могут оказываться бытовые услуги, в том числе ремонт обуви, одежды, электроники, или предлагаться разные виды непродовольственных товаров, включая хозтовары, обувь и одежду. Проголосовать можно сразу за несколько вариантов или выбрать один ответ.</w:t>
      </w:r>
    </w:p>
    <w:p>
      <w:pPr>
        <w:pStyle w:val="BodyText"/>
      </w:pPr>
      <w:r>
        <w:t xml:space="preserve">В сообщении указывается, что работы по благоустройству и реконструкции переходов проводятся с 2013 года. Объекты адаптируются для маломобильных и слабовидящих граждан. Очередным этапом благоустройства станет создание зон цивилизованной и безопасной торговли.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http://izmaylowo.mos.ru/presscenter/news/detail/3393102.html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39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39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2024-08-19T06:15:42Z</dcterms:created>
  <dcterms:modified xsi:type="dcterms:W3CDTF">2024-08-19T06:15:42Z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