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94098d451ccceada44063c3cc6282c23a519f"/>
    <w:p>
      <w:pPr>
        <w:pStyle w:val="Heading3"/>
      </w:pPr>
      <w:r>
        <w:t xml:space="preserve">Москвичи сделали «народный выбор» лучшего строительного проекта города за 2015 год</w:t>
      </w:r>
    </w:p>
    <w:p>
      <w:pPr>
        <w:pStyle w:val="FirstParagraph"/>
      </w:pPr>
      <w:r>
        <w:t xml:space="preserve">27.07.2016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Градостроительный%20проект%20с%20сайта%20pnzreg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Лучший строительный проектМосквы 2015 года выбирали «народным голосованием» на интернет-портале «Активный гражданин» с 28 июня по 24 июля.</w:t>
      </w:r>
    </w:p>
    <w:p>
      <w:pPr>
        <w:pStyle w:val="BodyText"/>
      </w:pPr>
      <w:r>
        <w:t xml:space="preserve">Больше всего голосов – около 67 тысяч – набрали проекты многоквартирных домов эконом-класса, далее по нисходящей спортивные объекты и учебно-образовательные учреждения.</w:t>
      </w:r>
    </w:p>
    <w:p>
      <w:pPr>
        <w:pStyle w:val="BodyText"/>
      </w:pPr>
      <w:r>
        <w:t xml:space="preserve">Также в голосование «принимали» участие сайт конкурса www.moscowbestproject.ru и посетители павильона №75 на ВДНХ.</w:t>
      </w:r>
    </w:p>
    <w:p>
      <w:pPr>
        <w:pStyle w:val="BodyText"/>
      </w:pPr>
      <w:r>
        <w:t xml:space="preserve">- В большинстве случаев предпочтения москвичей были схожими. Единогласно проголосовали, к примеру, за жилой комплекс «На Дмитровском шоссе», за Башню «Эволюция» на Пресненской набережной, за комплекс зданий госучреждения культуры «Московский музыкальный театр «Геликон-опера» под руководством Дмитрия Бертмана, - отметил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Также параллельно «народу» лучшие проекты прошлого года определило жюри из компетентных специалистов. Их призы вместе с «народными» будут вручены 12 августа при участии мэра Москвы Сергея 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http://izmaylowo.mos.ru/presscenter/news/detail/3422839.html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422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422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2024-08-18T01:36:06Z</dcterms:created>
  <dcterms:modified xsi:type="dcterms:W3CDTF">2024-08-18T01:36:06Z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