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64bce0f5e99c4f117cc9676eea5baeb08ad008"/>
    <w:p>
      <w:pPr>
        <w:pStyle w:val="Heading3"/>
      </w:pPr>
      <w:r>
        <w:t xml:space="preserve">Один из лучших строительных объектов года находится в Преображенском районе Москвы</w:t>
      </w:r>
    </w:p>
    <w:p>
      <w:pPr>
        <w:pStyle w:val="FirstParagraph"/>
      </w:pPr>
      <w:r>
        <w:t xml:space="preserve">10.08.2016</w:t>
      </w:r>
    </w:p>
    <w:p>
      <w:pPr>
        <w:pStyle w:val="BodyText"/>
      </w:pPr>
      <w:r>
        <w:drawing>
          <wp:inline>
            <wp:extent cx="5334000" cy="414505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presscenter/PHOTO/Стройка%20жилья.%20Фото%20с%20сайта%20vao.mos.r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450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Одним из лучших строительных объектов Москвы по итогам конкурса признан строящийся в Преображенском (ВАО) на улице Краснобогатырская, владение 90 жилой комплекс. Еще два объекта находятся в ЮВАО и САО столицы.</w:t>
      </w:r>
    </w:p>
    <w:p>
      <w:pPr>
        <w:pStyle w:val="BodyText"/>
      </w:pPr>
      <w:r>
        <w:t xml:space="preserve">Всего на конкурс были представлены 15 объектов. Их оценка шла по трем критериям: качество спортивно-монтажных работ, благоприятные условия труда строителей, передовой опыт по строительному надзору. Конкурс проведен по предложения главы Комитета государственного строительного надзора Москвы Олега Антоненко при поддержке заммэра по строительству Марата Хуснуллина.</w:t>
      </w:r>
    </w:p>
    <w:p>
      <w:pPr>
        <w:pStyle w:val="BodyText"/>
      </w:pPr>
      <w:r>
        <w:t xml:space="preserve">Обнародование итогов конкурса приурочено к грядущему Дню строителя.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http://izmaylowo.mos.ru/presscenter/news/detail/3513114.html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35131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35131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2023-12-21T07:05:47Z</dcterms:created>
  <dcterms:modified xsi:type="dcterms:W3CDTF">2023-12-21T07:05:47Z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