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7b95a0ff88ddcdfec24b65f9e7eebc1d5b921"/>
    <w:p>
      <w:pPr>
        <w:pStyle w:val="Heading3"/>
      </w:pPr>
      <w:r>
        <w:t xml:space="preserve">Собянин: Технопарк «Отрадное» – хороший пример частных инвестиций в развитие промышленности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t xml:space="preserve">Новый производственный корпус технопарка «Отрадное» и многоуровневый паркинг для его сотрудников открыл мэр Москвы Сергей Собянин.</w:t>
      </w:r>
    </w:p>
    <w:p>
      <w:pPr>
        <w:pStyle w:val="BodyText"/>
      </w:pPr>
      <w:r>
        <w:t xml:space="preserve">«Несмотря на различные разговоры о сокращении промышленности, мы продолжаем вводить производственные и технологические корпуса. За последние 6 лет в Москве появилось больше 100 промышленных объектов и производственных площадей, общая площадь которых составила более 700 тыс. кв. м. На сегодняшний день в стадии строительства находятся еще полмиллиона. Новый корпус технопарка «Отрадное» стал хорошим примером развития производственной площади», - заявил Сергей Собянин.</w:t>
      </w:r>
    </w:p>
    <w:p>
      <w:pPr>
        <w:pStyle w:val="BodyText"/>
      </w:pPr>
      <w:r>
        <w:t xml:space="preserve">Он уточнил, что инвесторы заинтересовались в расширении промышленных площадей технопарка.</w:t>
      </w:r>
    </w:p>
    <w:p>
      <w:pPr>
        <w:pStyle w:val="BodyText"/>
      </w:pPr>
      <w:r>
        <w:t xml:space="preserve">«Я так понимаю, что инвесторы хотят построить еще один корпус рядом с существующим. А это более тысячи новых рабочих мест, которые будут высокотехнологичными и хорошо оплачиваемыми», - пояснил Сергей Собянин.</w:t>
      </w:r>
    </w:p>
    <w:p>
      <w:pPr>
        <w:pStyle w:val="BodyText"/>
      </w:pPr>
      <w:r>
        <w:t xml:space="preserve">Корпус занимает площадь 33, 5 тыс. кв. м. Многоуровневый паркинг рассчитан на 602 машиноместа, имеет площадь 21,1 тыс. кв. м. Открытые объекты увеличили площадь технопарка почти в три раза – до 80 тыс. кв. км. Благодаря введению в эксплуатацию, в технопарке появилась развитая инфраструктура общего пользования, к примеру, серверная, конгресс-холл, спортивный зал, также здесь размещены несколько новых компаний, арендующих помещения.</w:t>
      </w:r>
    </w:p>
    <w:p>
      <w:pPr>
        <w:pStyle w:val="BodyText"/>
      </w:pPr>
      <w:r>
        <w:t xml:space="preserve">Проект финансировался, в том числе и за средства, которые высвободились в результате получения технопарком налоговых льгот. 11 августа 2015 г. технопарку был присвоен соответствующий статус, который позволил получить льготы по уплате налогов и арендной плате за землю.</w:t>
      </w:r>
    </w:p>
    <w:p>
      <w:pPr>
        <w:pStyle w:val="BodyText"/>
      </w:pPr>
      <w:r>
        <w:t xml:space="preserve">Технопарк находится на земельном участке, площадь которого равна 3,5 га, он размещен на северо-востоке Москвы. Основными резидентами являются две компании: ABBYY и ООО «МГК «Световые технологии», первая из них разрабатывает технологии в области интеллектуальной обработки информации и лингвистики, а вторая является производителем ламп и осветительного оборудования.</w:t>
      </w:r>
    </w:p>
    <w:p>
      <w:pPr>
        <w:pStyle w:val="BodyText"/>
      </w:pPr>
      <w:r>
        <w:t xml:space="preserve">На данный момент в Москве функционируют 26 технопарков, общее число резидентов – больше 1,3 тыс. С помощью открытия технопарков, в городе появилось более 31,5 тыс. рабочих мест. А за 5 лет объем инвестиций, которые вкладывают в развитие производственных площадок составил 58, 6 млрд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http://izmaylowo.mos.ru/presscenter/news/detail/3959045.html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959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959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2024-08-18T16:12:36Z</dcterms:created>
  <dcterms:modified xsi:type="dcterms:W3CDTF">2024-08-18T16:12:36Z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