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c02f3b4dac84ad08e60c1fc9a3b1e02bcac6b"/>
    <w:p>
      <w:pPr>
        <w:pStyle w:val="Heading3"/>
      </w:pPr>
      <w:r>
        <w:t xml:space="preserve">За последние 6 лет в Москве в границах старых промзон построен 451 объект недвижимости</w:t>
      </w:r>
    </w:p>
    <w:p>
      <w:pPr>
        <w:pStyle w:val="FirstParagraph"/>
      </w:pPr>
      <w:r>
        <w:t xml:space="preserve">21.10.2016</w:t>
      </w:r>
    </w:p>
    <w:p>
      <w:pPr>
        <w:pStyle w:val="BodyText"/>
      </w:pPr>
      <w:r>
        <w:t xml:space="preserve">По плану Правительства Москвы, реновация старых промышленных зон должна быть ускорена. Об этом рассказал мэр Москвы Сергей Собянин, посетив строящийся многофункциональный жилой комплекс «Савеловский Сити».</w:t>
      </w:r>
    </w:p>
    <w:p>
      <w:pPr>
        <w:pStyle w:val="BodyText"/>
      </w:pPr>
      <w:r>
        <w:t xml:space="preserve">«У нас продолжается программа активной реновации старых промзон, заброшенных территорий, которые мы называем депрессивными. На их месте создаются крупные комплексы, включающие не только жилье, но и рабочие места, офисы и социальные объекты. В самое ближайшее время начнется реализация проектов комплексной застройки, она состоится с помощью нового федерального закона о комплексном развитии промзон, согласно которому существует возможность изъятия территорий под комплексное развитие у тех владельцев, которые не пользуются этими территориями строго по назначению. Мы за несколько лет будем ускорят реновацию таких зон», - объяснил Сергей Собянин.</w:t>
      </w:r>
    </w:p>
    <w:p>
      <w:pPr>
        <w:pStyle w:val="BodyText"/>
      </w:pPr>
      <w:r>
        <w:t xml:space="preserve">По словам мэра Москвы, около 20% новой городской недвижимости будет возводиться на территориях, которые занимают на данный момент старые промзоны. Всего за последние 6 лет был построен 451 объект недвижимости на таких территориях. Как рассказали в пресс-службе мэра Москвы Сергея Собянина, промышленные зоны занимают 18,8 га территории столицы.</w:t>
      </w:r>
    </w:p>
    <w:p>
      <w:pPr>
        <w:pStyle w:val="BodyText"/>
      </w:pPr>
      <w:r>
        <w:t xml:space="preserve">В свою очередь, комплекс «Савеловский Сити» строится в реорганизуемой промышленной зоне «Огородный проезд» в Бутырском районе, комплекс имеет площадь 310 тыс. кв. м. Рядом располагаются станции метро «Дмитровская» и «Савеловская», в 920 м находится Третьей транспортное кольцо, 4,5 км – Садовое кольцо и в 16 км – МКАД.</w:t>
      </w:r>
    </w:p>
    <w:p>
      <w:pPr>
        <w:pStyle w:val="BodyText"/>
      </w:pPr>
      <w:r>
        <w:t xml:space="preserve">В составе комплекса два 20-этажных здания бизнес-центра и четыре жилых корпуса, трое из которых (башни, имеющие высоту 47 этажей) будут объединены стилобатом, там разместят торговый центр с продуктовым супермаркетом и магазинами.</w:t>
      </w:r>
    </w:p>
    <w:p>
      <w:pPr>
        <w:pStyle w:val="BodyText"/>
      </w:pPr>
      <w:r>
        <w:t xml:space="preserve">Строительство ЖК «Савеловский Сити» началось в 2012 г. Ориентировочный срок завершения работ 2016 г.-2018 г. В 2014 г. построили 2 офисные башни, высотой 20 этажей и с подземным паркингом, а также открытой автостоянкой. Позднее в составе комплекса появились еще две башни по 47 этажей. В столибате предусмотрен паркинг, детский сад, мед. Учреждение, фитнес-центр, магазины, рестораны и другие объекты услуг.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http://izmaylowo.mos.ru/presscenter/news/detail/4010139.html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0101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0101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2024-11-29T21:14:01Z</dcterms:created>
  <dcterms:modified xsi:type="dcterms:W3CDTF">2024-11-29T21:14:01Z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