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f272457409525e42d0a77fc71c29033bd66b74"/>
    <w:p>
      <w:pPr>
        <w:pStyle w:val="Heading3"/>
      </w:pPr>
      <w:r>
        <w:t xml:space="preserve">Выезд на федеральную трассу Москва-Ногинск-Казань будет построен из микрорайона Кожухово ВАО</w:t>
      </w:r>
    </w:p>
    <w:p>
      <w:pPr>
        <w:pStyle w:val="FirstParagraph"/>
      </w:pPr>
      <w:r>
        <w:t xml:space="preserve">28.11.2016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Выезд%20на%20фед.трассу.%20Фото%20с%20сайта%20ic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Новая магистраль станет связующей между микрорайоном Кожухово, который располагается на востоке столицы и федеральной трассой Москва-Ногинск-Казань. Департамент строительства Москвы объявил о начале торгов на проектирование объекта, об этом рассказали в информационной службе портала Стройкомплекса.</w:t>
      </w:r>
    </w:p>
    <w:p>
      <w:pPr>
        <w:pStyle w:val="BodyText"/>
      </w:pPr>
      <w:r>
        <w:t xml:space="preserve">Новая дорога будет проходить через промзону «Руднево» прямо до границы с Московской областью. В первую очередь рабочие освободят территорию под застройку, а уже после построят транспортные сооружения, в число которых войдут пешеходные переходы. Для дальнейшего благоустройства будут проложены инженерные коммуникации.</w:t>
      </w:r>
    </w:p>
    <w:p>
      <w:pPr>
        <w:pStyle w:val="BodyText"/>
      </w:pPr>
      <w:r>
        <w:t xml:space="preserve">В общей сложности 9 км дорог районного значения с четырехполосным движением предстоит построить, к тому же на пересечении дороги Москва-Ногинск-Казань с ул. Покровская появятся подземный и надземный пешеходные переходы.</w:t>
      </w:r>
    </w:p>
    <w:p>
      <w:pPr>
        <w:pStyle w:val="BodyText"/>
      </w:pPr>
      <w:r>
        <w:t xml:space="preserve">Как рассказали в Департаменте строительства, на этой территории также планируется создание тротуаров, велодорожек, светофоров, возведение очистных сооружений, установка лифтов и пандусов в подземных переходах для пользования маломобильными гражданами.</w:t>
      </w:r>
    </w:p>
    <w:p>
      <w:pPr>
        <w:pStyle w:val="BodyText"/>
      </w:pPr>
      <w:r>
        <w:t xml:space="preserve">Итоги конкурса будут подведены 19 декабря. Начальная цена контракта составила 115,52 млн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http://izmaylowo.mos.ru/presscenter/news/detail/4307885.html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3078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3078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2025-05-15T15:57:39Z</dcterms:created>
  <dcterms:modified xsi:type="dcterms:W3CDTF">2025-05-15T15:57:39Z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