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d63983b0cf7d15013c7ea32985a5f99b061c76"/>
    <w:p>
      <w:pPr>
        <w:pStyle w:val="Heading3"/>
      </w:pPr>
      <w:r>
        <w:t xml:space="preserve">20 мая 2023 г. предлагается доставить животных для бесплатной вакцинации против бешенства на прививочный пункт по адресу: 7 Парковая ул., д.15, к.3 (ГБУ Жилищник)</w:t>
      </w:r>
    </w:p>
    <w:p>
      <w:pPr>
        <w:pStyle w:val="FirstParagraph"/>
      </w:pPr>
      <w:r>
        <w:t xml:space="preserve">24.04.2023</w:t>
      </w:r>
    </w:p>
    <w:p>
      <w:pPr>
        <w:pStyle w:val="BodyText"/>
      </w:pPr>
      <w:r>
        <w:t xml:space="preserve">20 мая 2023 г. предлагается доставить животных для бесплатной вакцинации против бешенства на прививочный пункт по адресу: 7 Парковая ул., д.15, к.3 (ГБУ Жилищник)</w:t>
      </w:r>
    </w:p>
    <w:p>
      <w:pPr>
        <w:pStyle w:val="BodyText"/>
      </w:pPr>
      <w:r>
        <w:t xml:space="preserve">с 11-00 до 14-00 часов</w:t>
      </w:r>
    </w:p>
    <w:p>
      <w:pPr>
        <w:pStyle w:val="BodyText"/>
      </w:pPr>
      <w:r>
        <w:t xml:space="preserve">Государственная ветеринарная служба Восточного и Юго-Восточного АО</w:t>
      </w:r>
    </w:p>
    <w:p>
      <w:pPr>
        <w:pStyle w:val="BodyText"/>
      </w:pPr>
      <w:r>
        <w:rPr>
          <w:bCs/>
          <w:b/>
        </w:rPr>
        <w:t xml:space="preserve">тел.: 8-(499)-164-78-84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http://izmaylowo.mos.ru/social-sphere/useful-information/detail/11548581.html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5485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5485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2025-03-21T03:43:05Z</dcterms:created>
  <dcterms:modified xsi:type="dcterms:W3CDTF">2025-03-21T03:43:05Z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