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5cd4978958df8633facb0fe80b9d0fe618aa02"/>
    <w:p>
      <w:pPr>
        <w:pStyle w:val="Heading3"/>
      </w:pPr>
      <w:r>
        <w:t xml:space="preserve">08.11.202З г. в Городскую ветеринарную лабораторию был доставлен труп кота</w:t>
      </w:r>
    </w:p>
    <w:p>
      <w:pPr>
        <w:pStyle w:val="FirstParagraph"/>
      </w:pPr>
      <w:r>
        <w:t xml:space="preserve">18.12.2023</w:t>
      </w:r>
    </w:p>
    <w:p>
      <w:pPr>
        <w:pStyle w:val="BodyText"/>
      </w:pPr>
      <w:r>
        <w:rPr>
          <w:bCs/>
          <w:b/>
        </w:rPr>
        <w:t xml:space="preserve">08.11.202З г. в Городскую ветеринарную лабораторию был доставлен труп кота, принадлежащий гр. Гирько Д.В., проживающего по адресу: г. Москва, Измайловский проезд, д,9, корп.2 для исследования на бешенство. Государственная ветеринарная служба Восточного и Юго-Восточного АО информирует, что по результату биопробы от 11 декабря 202З г. № 49760 диагноз бешенство не установлен.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http://izmaylowo.mos.ru/social-sphere/useful-information/detail/12057334.html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social-sphere/useful-information/detail/1205733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social-sphere/useful-information/detail/1205733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2025-03-21T03:21:53Z</dcterms:created>
  <dcterms:modified xsi:type="dcterms:W3CDTF">2025-03-21T03:21:53Z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