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0d15634acd12396d9dc01b7b758e4e3d2306b7"/>
    <w:p>
      <w:pPr>
        <w:pStyle w:val="Heading3"/>
      </w:pPr>
      <w:r>
        <w:t xml:space="preserve">Патентная система налогообложения (ПСН) (Глава 26.5 НК РФ)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f16/lyugnl1d69mkrsuobysgojtf6wdrjtza/3168f4df0c974fa6a8cccc5c8fd031d5JTbAYM4A9ocle3kG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425/mo03dngsbhuviwr24xa3x74kb9y5kpsq/3168f4df0c974fa6a8cccc5c8fd031d5JTbAYM4A9ocle3kG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http://izmaylowo.mos.ru/the-consumer-market-and-services/useful-information/detail/11454516.html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45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45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2023-09-19T22:17:25Z</dcterms:created>
  <dcterms:modified xsi:type="dcterms:W3CDTF">2023-09-19T22:17:25Z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