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3c7e57fee67da37135767cab53e9b2e690bd38"/>
    <w:p>
      <w:pPr>
        <w:pStyle w:val="Heading3"/>
      </w:pPr>
      <w:r>
        <w:t xml:space="preserve">Памятки о пожарной безопасности детей в летний период</w:t>
      </w:r>
    </w:p>
    <w:p>
      <w:pPr>
        <w:pStyle w:val="FirstParagraph"/>
      </w:pPr>
      <w:r>
        <w:t xml:space="preserve">12.05.2023</w:t>
      </w:r>
    </w:p>
    <w:p>
      <w:pPr>
        <w:pStyle w:val="BodyText"/>
      </w:pPr>
      <w:r>
        <w:drawing>
          <wp:inline>
            <wp:extent cx="1333500" cy="10477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izmaylowo.mos.ru/www/upload_local/resize_cache/8705908/615a3c08ed218588d4af7b453f29c069/iblock/ec5/ec5b92beaff44d509cd164da0f78c896/2Detskaya_bezopasnost_A4_page_00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http://izmaylowo.mos.ru/your-safety/detail/11582623.html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your-safety/detail/115826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your-safety/detail/115826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2023-09-19T21:16:22Z</dcterms:created>
  <dcterms:modified xsi:type="dcterms:W3CDTF">2023-09-19T21:16:22Z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