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be18124bfe4e55650fb28be5fe51219c056965"/>
    <w:p>
      <w:pPr>
        <w:pStyle w:val="Heading3"/>
      </w:pPr>
      <w:r>
        <w:t xml:space="preserve">Прокурор ВАО г. Москвы информирует: Закреплена возможность приостановления запрета деятельности организации, признанной в соответствии с законодательством РФ террористической</w:t>
      </w:r>
    </w:p>
    <w:p>
      <w:pPr>
        <w:pStyle w:val="FirstParagraph"/>
      </w:pPr>
      <w:r>
        <w:t xml:space="preserve">24.04.2025</w:t>
      </w:r>
    </w:p>
    <w:p>
      <w:pPr>
        <w:pStyle w:val="BodyText"/>
      </w:pPr>
      <w:r>
        <w:t xml:space="preserve">Установлено, что запрет деятельности организации, включенной в единый федеральный список организаций, в том числе иностранных и международных организаций, признанных в соответствии с законодательством РФ террористическими, может быть приостановлен по решению суда на основании заявления Генерального прокурора РФ или его заместителя при наличии фактических данных о том, что такая организация после включения ее в указанный список прекратила осуществление деятельности, направленной на пропаганду, оправдание и поддержку терроризма или совершение преступлений, предусмотренных статьями 205 - 206, 208, 211, 220, 221, 277 - 280, 282.1 - 282.3, 360 и 361 Уголовного кодекса РФ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http://izmaylowo.mos.ru/your-safety/detail/12934828.html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1293482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1293482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2025-04-25T00:18:52Z</dcterms:created>
  <dcterms:modified xsi:type="dcterms:W3CDTF">2025-04-25T00:18:52Z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