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b9af4771a460531e35c0589f7696ea74ce2b07"/>
    <w:p>
      <w:pPr>
        <w:pStyle w:val="Heading3"/>
      </w:pPr>
      <w:r>
        <w:t xml:space="preserve">Судом в отношении мошенников, обвиняемых в совершении 50 преступлений, вынесен приговор</w:t>
      </w:r>
    </w:p>
    <w:p>
      <w:pPr>
        <w:pStyle w:val="FirstParagraph"/>
      </w:pPr>
      <w:r>
        <w:t xml:space="preserve">30.05.2025</w:t>
      </w:r>
    </w:p>
    <w:p>
      <w:pPr>
        <w:pStyle w:val="BodyText"/>
      </w:pPr>
      <w:r>
        <w:t xml:space="preserve">Судом рассмотрено уголовное дело по обвинению 6 лиц в совершении 50 преступлений, предусмотренных ч. 4 ст. 159 УК РФ.</w:t>
      </w:r>
    </w:p>
    <w:p>
      <w:pPr>
        <w:pStyle w:val="BodyText"/>
      </w:pPr>
      <w:r>
        <w:t xml:space="preserve">Установлено, что обвиняемые, действуя в составе организованной группы, с использованием своего служебного положения, путем обмана совершили хищение денежных средств потерпевших в значительном, крупном и особо крупном размерах. Обман выражался в размещении мошенниками на одном из популярных Интернет сервисов по продаже товаров и услуг заведомо ложной информации о реализации готового бизнеса, который включает в себя предоставление интернет-магазинов, обеспечение их обслуживания и оказание услуг по поставке товаров от поставщиков для функционирования готового бизнеса за денежное вознаграждение, а также в сообщении недостоверных сведений относительно функционирования и прибыльности приобретаемого гражданами готового бизнеса.</w:t>
      </w:r>
    </w:p>
    <w:p>
      <w:pPr>
        <w:pStyle w:val="BodyText"/>
      </w:pPr>
      <w:r>
        <w:t xml:space="preserve">С учетом позиции государственного обвинителя прокуратуры Восточного административного округа г. Москвы, роли каждого обвиняемого в совершении преступлений, приговором суда обвиняемым назначено наказание в виде лишения свободы сроками от 4 лет 6 месяцев до 7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http://izmaylowo.mos.ru/your-safety/detail/12999946.html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2025-07-20T10:12:57Z</dcterms:created>
  <dcterms:modified xsi:type="dcterms:W3CDTF">2025-07-20T10:12:57Z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