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d4b88fd000ae33efc7ef82995f7d4f38b74ec9"/>
    <w:p>
      <w:pPr>
        <w:pStyle w:val="Heading3"/>
      </w:pPr>
      <w:r>
        <w:t xml:space="preserve">Удовлетворен иск прокурора в защиту жилищных прав участника специальной военной операции</w:t>
      </w:r>
    </w:p>
    <w:p>
      <w:pPr>
        <w:pStyle w:val="FirstParagraph"/>
      </w:pPr>
      <w:r>
        <w:t xml:space="preserve">30.05.2025</w:t>
      </w:r>
    </w:p>
    <w:p>
      <w:pPr>
        <w:pStyle w:val="BodyText"/>
      </w:pPr>
      <w:r>
        <w:t xml:space="preserve">Житель Москвы из числа детей-сирот и детей, оставшихся без попечения родителей, являющийся участником СВО, награжденный Указом Президента Российской Федерации медалью «За отвагу», в соответствии с положениями Федерального закона от 21.12.1996 № 159-ФЗ «О дополнительных гарантиях по социальной поддержке детей-сирот и детей, оставшихся без попечения родителей», Закона г. Москвы от 30.11.2005 № 61 «О дополнительных гарантиях по социальной поддержке детей-сирот и детей, оставшихся без попечения родителей, в городе Москве» имеет право на однократное предоставление благоустроенного жилого помещения специализированного жилищного фонда по договорам найма специализированных жилых помещений.</w:t>
      </w:r>
    </w:p>
    <w:p>
      <w:pPr>
        <w:pStyle w:val="BodyText"/>
      </w:pPr>
      <w:r>
        <w:t xml:space="preserve">Право на предоставление жилого помещения у Андрея К. возникло ввиду того, что его проживание в жилом помещении, в котором он зарегистрирован, невозможно в связи с проживанием в нем лиц, не являющихся членами его семьи, несоответствии общей площади жилого помещения, приходящейся на одно лицо, проживающее в жилом помещении, норме предоставления жилого помещения по договору социального найма в городе Москве.</w:t>
      </w:r>
    </w:p>
    <w:p>
      <w:pPr>
        <w:pStyle w:val="BodyText"/>
      </w:pPr>
      <w:r>
        <w:t xml:space="preserve">Однако Комиссией по решению жилищных вопросов детей-сирот и детей, оставшихся без попечения родителей, лиц из числа детей-сирот и детей, оставшихся без попечения родителей, по жилищному вопросу Андрея К. принято решение об оставлении без рассмотрения связи с невозможностью установить наличие обстоятельств, свидетельствующих о невозможности его проживания в жилом помещении на момент достижения им совершеннолетия.</w:t>
      </w:r>
    </w:p>
    <w:p>
      <w:pPr>
        <w:pStyle w:val="BodyText"/>
      </w:pPr>
      <w:r>
        <w:t xml:space="preserve">Распоряжением Департамента труда и социальной защиты населения г. Москвы ему отказано во включении в список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 сирот и детей, оставшихся без попечения родителей, и достигли возраста 23 лет, подлежащих обеспечению жилыми помещениями из специализированного жилищного фонда города Москвы по договорам найма специализированных жилых помещений.</w:t>
      </w:r>
    </w:p>
    <w:p>
      <w:pPr>
        <w:pStyle w:val="BodyText"/>
      </w:pPr>
      <w:r>
        <w:t xml:space="preserve">Прокурором Восточного административного округа г. Москвы в защиту прав Андрея в порядке ст. 45 ГПК РФ подано исковое заявление о признании незаконным указанных решений, а также об обязании восстановить жилищные права на предоставление благоустроенного жилого помещения.</w:t>
      </w:r>
    </w:p>
    <w:p>
      <w:pPr>
        <w:pStyle w:val="BodyText"/>
      </w:pPr>
      <w:r>
        <w:t xml:space="preserve">Решением суда иск прокурора округа удовлетворен.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http://izmaylowo.mos.ru/your-safety/detail/12999949.html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29999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29999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2025-06-24T09:58:10Z</dcterms:created>
  <dcterms:modified xsi:type="dcterms:W3CDTF">2025-06-24T09:58:10Z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