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bed745fb144ef8b7cd38c813b6822c6530860"/>
    <w:p>
      <w:pPr>
        <w:pStyle w:val="Heading3"/>
      </w:pPr>
      <w:r>
        <w:t xml:space="preserve">Помощник Измайловского межрайонного прокурора Наталья Крючкова приняла участие в заседании Совета депутатов муниципального округа Восточное Измайлово.</w:t>
      </w:r>
    </w:p>
    <w:p>
      <w:pPr>
        <w:pStyle w:val="FirstParagraph"/>
      </w:pPr>
      <w:r>
        <w:t xml:space="preserve">01.07.2025</w:t>
      </w:r>
    </w:p>
    <w:p>
      <w:pPr>
        <w:pStyle w:val="BodyText"/>
      </w:pPr>
      <w:r>
        <w:t xml:space="preserve">Сотрудником прокуратуры в ходе заседания даны заключения о соответствии проектов правовых актов нормам действующего законодательства.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http://izmaylowo.mos.ru/your-safety/detail/13076118.html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1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your-safety/detail/1307611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2025-07-04T08:23:00Z</dcterms:created>
  <dcterms:modified xsi:type="dcterms:W3CDTF">2025-07-04T08:23:00Z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