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f70ec17ddf65f8405e4941f4e0342e830de022"/>
    <w:p>
      <w:pPr>
        <w:pStyle w:val="Heading3"/>
      </w:pPr>
      <w:r>
        <w:t xml:space="preserve">Заместителем Измайловского межрайонного прокурора Якушиным Иваном и его помощником Мещеряковой Дарьей проведен выездной прием и лекция на тему «Мошенничество с использованием ИТТ» в трудовом коллективе ГАОУ ДПО «Московский центр качества образования».</w:t>
      </w:r>
    </w:p>
    <w:p>
      <w:pPr>
        <w:pStyle w:val="FirstParagraph"/>
      </w:pPr>
      <w:r>
        <w:t xml:space="preserve">01.07.2025</w:t>
      </w:r>
    </w:p>
    <w:p>
      <w:pPr>
        <w:pStyle w:val="BodyText"/>
      </w:pPr>
      <w:r>
        <w:t xml:space="preserve">Принятые на приеме обращения взяты на контроль</w:t>
      </w:r>
      <w:r>
        <w:br/>
      </w:r>
      <w:r>
        <w:t xml:space="preserve">Даны разъяснительные ответы на интересующие граждан вопросы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http://izmaylowo.mos.ru/your-safety/detail/13076385.html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30763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30763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2025-07-05T09:54:30Z</dcterms:created>
  <dcterms:modified xsi:type="dcterms:W3CDTF">2025-07-05T09:54:30Z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