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128802ca548632303aa7b657f642ec4655b69"/>
    <w:p>
      <w:pPr>
        <w:pStyle w:val="Heading3"/>
      </w:pPr>
      <w:r>
        <w:t xml:space="preserve">На территории Российской Федерации действуют особые требования к розничной продаже алкогольной продукции</w:t>
      </w:r>
    </w:p>
    <w:p>
      <w:pPr>
        <w:pStyle w:val="FirstParagraph"/>
      </w:pPr>
      <w:r>
        <w:t xml:space="preserve">25.02.2016</w:t>
      </w:r>
    </w:p>
    <w:p>
      <w:pPr>
        <w:pStyle w:val="BodyText"/>
      </w:pPr>
      <w:r>
        <w:t xml:space="preserve">Правовые основы оборота алкогольной и спиртосодержащей продукции установлены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продукции».</w:t>
      </w:r>
    </w:p>
    <w:p>
      <w:pPr>
        <w:pStyle w:val="BodyText"/>
      </w:pPr>
      <w:r>
        <w:t xml:space="preserve">Статьей 16 закона установлен запрет на розничную продажу алкогольной продукции несовершеннолетним, как гражданами, так и организациями любых видов деятельности.</w:t>
      </w:r>
    </w:p>
    <w:p>
      <w:pPr>
        <w:pStyle w:val="BodyText"/>
      </w:pPr>
      <w:r>
        <w:t xml:space="preserve">При этом указано, что в случае возникновения у лица, непосредственно осуществляющего отпуск алкогольной продукции несовершеннолетним (продавца), сомнения в достижении этим покупателем совершеннолетия продавец вправе потребовать у этого покупателя документ, удостоверяющий личность и позволяющий установить возраст этого покупателя.</w:t>
      </w:r>
    </w:p>
    <w:p>
      <w:pPr>
        <w:pStyle w:val="BodyText"/>
      </w:pPr>
      <w:r>
        <w:t xml:space="preserve">К таким документам относится в первую очередь паспорт гражданина Российской Федерации либо иностранного гражданина, а также, общегражданский заграничный паспорт, временное удостоверение личности, удостоверение военнослужащего или военный билет, вид на жительство либо разрешение на временное проживание в Российской Федерации.</w:t>
      </w:r>
    </w:p>
    <w:p>
      <w:pPr>
        <w:pStyle w:val="BodyText"/>
      </w:pPr>
      <w:r>
        <w:t xml:space="preserve">Частью 2.1. ст. 14.16 Кодекса Российской Федерации об административных правонарушениях установлена административная ответственность за розничную продажу несовершеннолетнему алкогольной продукции, предусматривающая штрафные санкции для продавцов и индивидуальных предпринимателей до двухсот тысяч рублей, а для юридических лиц до пятисот тысяч рублей.</w:t>
      </w:r>
    </w:p>
    <w:p>
      <w:pPr>
        <w:pStyle w:val="BodyText"/>
      </w:pPr>
      <w:r>
        <w:t xml:space="preserve">Розничная продажа несовершеннолетним алкогольной продукции, совершенная неоднократно, является уголовно-наказуемым деянием, ответственность за совершение которого предусмотрена ст. 151.1 Уголовного Кодекса Российской Федерации.</w:t>
      </w:r>
    </w:p>
    <w:p>
      <w:pPr>
        <w:pStyle w:val="BodyText"/>
      </w:pPr>
      <w:r>
        <w:t xml:space="preserve">Федеральным законом от 28.11.2015 № Э46-ФЗ внесены изменения в статью 151.1 УК РФ, согласно которым розничной продажей не достигшему совершеннолетия лицу алкоголя, совершенной неоднократно, признается продажа лицом, подвергнутым административному наказанию за аналогичное деяние, алкогольной продукции в период, когда лицо считается подвергнутым административному наказанию. В соответствии со статьей 4.6 Кодекса Российской Федерации об административных правонарушениях такой срок составляет 1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http://izmaylowo.mos.ru/your-safety/detail/2550281.html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25502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25502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2024-08-26T02:22:31Z</dcterms:created>
  <dcterms:modified xsi:type="dcterms:W3CDTF">2024-08-26T02:22:31Z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