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e9dd3bd1dac42c72c288c6b77aa2b3720b67c"/>
    <w:p>
      <w:pPr>
        <w:pStyle w:val="Heading3"/>
      </w:pPr>
      <w:r>
        <w:t xml:space="preserve">Прокурор ВАО г. Москвы разъясняет: В РФ начали действовать новые правила перевода лиц, обучающихся по программе среднего профессионального или высшего образования, с одной программы на другую</w:t>
      </w:r>
    </w:p>
    <w:p>
      <w:pPr>
        <w:pStyle w:val="FirstParagraph"/>
      </w:pPr>
      <w:r>
        <w:t xml:space="preserve">24.07.2017</w:t>
      </w:r>
    </w:p>
    <w:p>
      <w:pPr>
        <w:pStyle w:val="BodyText"/>
      </w:pPr>
      <w:r>
        <w:t xml:space="preserve">В связи с вступлением в силу Порядка перевода обучающихся в другую организацию, осуществляющую образовательную деятельность по образовательным программам среднего профессионального и (или) высшего образования, утвержденного Приказом Минобрнауки России от 10.02.2017 № 124, с 21 мая 2017 года изменены правила перевода лиц. обучающихся по образовательным программам среднего профессионального и (или) высшего образования, в том числе с использованием сетевой формы их реализации.</w:t>
      </w:r>
    </w:p>
    <w:p>
      <w:pPr>
        <w:pStyle w:val="BodyText"/>
      </w:pPr>
      <w:r>
        <w:t xml:space="preserve">Федеральная служба по надзору в сфере образования и науки обратила внимание руководителей образовательных организаций на необходимость привести в соответствие с требованиями Порядка локальные нормативные акты организации, в том числе определить:</w:t>
      </w:r>
    </w:p>
    <w:p>
      <w:pPr>
        <w:pStyle w:val="BodyText"/>
      </w:pPr>
      <w:r>
        <w:t xml:space="preserve">- сроки проведения перевода, сроки приема документов, необходимых для перевода;</w:t>
      </w:r>
    </w:p>
    <w:p>
      <w:pPr>
        <w:pStyle w:val="BodyText"/>
      </w:pPr>
      <w:r>
        <w:t xml:space="preserve">- порядок и сроки проведения конкурсного отбора в случае, если заявлений о переводе подано больше количества вакантных мест для перевода.</w:t>
      </w:r>
    </w:p>
    <w:p>
      <w:pPr>
        <w:pStyle w:val="BodyText"/>
      </w:pPr>
      <w:r>
        <w:t xml:space="preserve">Отмечается, что информацию о количестве вакантных мест для перевода, размещаемую на сайте образовательной организации, необходимо оформлять с учетом детализации по образовательным программам, формам обучения, курсам обучения с указанием количества вакантных мест для перевода, финансируемых за счет бюджетных ассигнований, по договорам об образовании за счет средств физических или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http://izmaylowo.mos.ru/your-safety/detail/6538583.html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6538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2023-09-19T22:40:54Z</dcterms:created>
  <dcterms:modified xsi:type="dcterms:W3CDTF">2023-09-19T22:40:54Z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