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8abe78501929f422b9b0d6a629ac17cf57060"/>
    <w:p>
      <w:pPr>
        <w:pStyle w:val="Heading3"/>
      </w:pPr>
      <w:r>
        <w:t xml:space="preserve">Как вести себя при угрозе взрыва, в случае захвата заложников и во время стрельбы</w:t>
      </w:r>
    </w:p>
    <w:p>
      <w:pPr>
        <w:pStyle w:val="FirstParagraph"/>
      </w:pPr>
      <w:r>
        <w:t xml:space="preserve">26.02.2018</w:t>
      </w:r>
    </w:p>
    <w:p>
      <w:pPr>
        <w:pStyle w:val="BodyText"/>
      </w:pPr>
      <w:r>
        <w:drawing>
          <wp:inline>
            <wp:extent cx="5334000" cy="38792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Bezopasnost_2017/IMG-20180226-WA00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9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http://izmaylowo.mos.ru/your-safety/detail/7168285.html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68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68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2023-09-19T21:09:24Z</dcterms:created>
  <dcterms:modified xsi:type="dcterms:W3CDTF">2023-09-19T21:09:24Z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