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88f35e56dd82b51716e22983c12e755d633a16"/>
    <w:p>
      <w:pPr>
        <w:pStyle w:val="Heading3"/>
      </w:pPr>
      <w:r>
        <w:t xml:space="preserve">Возможно ли принудительно уволить работника по собственному желанию?</w:t>
      </w:r>
    </w:p>
    <w:p>
      <w:pPr>
        <w:pStyle w:val="FirstParagraph"/>
      </w:pPr>
      <w:r>
        <w:t xml:space="preserve">06.06.2018</w:t>
      </w:r>
    </w:p>
    <w:p>
      <w:pPr>
        <w:pStyle w:val="BodyText"/>
      </w:pPr>
      <w:r>
        <w:t xml:space="preserve">Согласно ст.80 ТК РФ работник имеет право расторгнуть трудовой договор, предупредив об этом работодателя в письменной форме не позднее чем за две недели, если иной срок не установлен настоящим Кодексом или иным федеральным законом.</w:t>
      </w:r>
    </w:p>
    <w:p>
      <w:pPr>
        <w:pStyle w:val="BodyText"/>
      </w:pPr>
      <w:r>
        <w:t xml:space="preserve">В соответствии с п. 22 Постановления Пленума Верховного Суда РФ от 17.03.2004 г. № 2 «О применении судами Российской Федерации трудового кодекса Российской Федерации» расторжение трудового договора по инициативе работника допустимо в случае, когда подача заявления об увольнении являлась добровольным его волеизъявлением.</w:t>
      </w:r>
    </w:p>
    <w:p>
      <w:pPr>
        <w:pStyle w:val="BodyText"/>
      </w:pPr>
      <w:r>
        <w:t xml:space="preserve">В связи с этим увольнять работника по собственному желанию без его заявления или принуждать, каким-либо способом работника уволиться незаконно. Наличие таких обстоятельств является основанием для восстановления работника на работе по решению суда.</w:t>
      </w:r>
    </w:p>
    <w:p>
      <w:pPr>
        <w:pStyle w:val="BodyText"/>
      </w:pPr>
      <w:r>
        <w:t xml:space="preserve">назначено наказание в виде административного штрафа в размере 5 000 руб. 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http://izmaylowo.mos.ru/your-safety/detail/7377593.html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3775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3775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2025-03-21T00:21:09Z</dcterms:created>
  <dcterms:modified xsi:type="dcterms:W3CDTF">2025-03-21T00:21:09Z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